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4.5 — UNTUK: KEMENTERIAN PANRB</w:t>
      </w:r>
    </w:p>
    <w:p>
      <w:pPr>
        <w:spacing w:after="6"/>
        <w:jc w:val="center"/>
      </w:pPr>
      <w:r>
        <w:rPr>
          <w:rFonts w:ascii="Arial" w:cs="Arial" w:eastAsia="Arial" w:hAnsi="Arial"/>
          <w:color w:val="4B5A60"/>
          <w:sz w:val="22"/>
          <w:szCs w:val="22"/>
        </w:rPr>
        <w:t xml:space="preserve">Bahan Usulan Teknis — Pelengkap Hasil Audit Kecukupan, Juni 2026</w:t>
      </w:r>
    </w:p>
    <w:p>
      <w:pPr>
        <w:spacing w:after="200"/>
        <w:jc w:val="center"/>
      </w:pPr>
      <w:r>
        <w:rPr>
          <w:rFonts w:ascii="Cambria" w:cs="Cambria" w:eastAsia="Cambria" w:hAnsi="Cambria"/>
          <w:b/>
          <w:bCs/>
          <w:color w:val="1F3A4D"/>
          <w:sz w:val="30"/>
          <w:szCs w:val="30"/>
        </w:rPr>
        <w:t xml:space="preserve">Rancangan Peraturan Bersama Menteri Kesehatan dan Menteri PANRB tentang Jabatan Fungsional Dokter Layanan Primer Berjenjang</w:t>
      </w:r>
    </w:p>
    <w:p>
      <w:pPr>
        <w:pStyle w:val="Heading2"/>
        <w:spacing w:after="120" w:before="240"/>
      </w:pPr>
      <w:r>
        <w:t xml:space="preserve">Menimbang</w:t>
      </w:r>
    </w:p>
    <w:p>
      <w:pPr>
        <w:spacing w:after="80"/>
        <w:ind w:left="400"/>
      </w:pPr>
      <w:r>
        <w:rPr>
          <w:rFonts w:ascii="Arial" w:cs="Arial" w:eastAsia="Arial" w:hAnsi="Arial"/>
          <w:b/>
          <w:bCs/>
          <w:sz w:val="22"/>
          <w:szCs w:val="22"/>
        </w:rPr>
        <w:t xml:space="preserve">a. </w:t>
      </w:r>
      <w:r>
        <w:rPr>
          <w:rFonts w:ascii="Arial" w:cs="Arial" w:eastAsia="Arial" w:hAnsi="Arial"/>
          <w:i/>
          <w:iCs/>
          <w:sz w:val="22"/>
          <w:szCs w:val="22"/>
        </w:rPr>
        <w:t xml:space="preserve">bahwa penetapan jabatan fungsional Aparatur Sipil Negara merupakan kewenangan bersama Kementerian Kesehatan sebagai instansi pembina teknis dan Kementerian PANRB sebagai pembina kebijakan jabatan fungsional ASN secara nasional;</w:t>
      </w:r>
    </w:p>
    <w:p>
      <w:pPr>
        <w:spacing w:after="80"/>
        <w:ind w:left="400"/>
      </w:pPr>
      <w:r>
        <w:rPr>
          <w:rFonts w:ascii="Arial" w:cs="Arial" w:eastAsia="Arial" w:hAnsi="Arial"/>
          <w:b/>
          <w:bCs/>
          <w:sz w:val="22"/>
          <w:szCs w:val="22"/>
        </w:rPr>
        <w:t xml:space="preserve">b. </w:t>
      </w:r>
      <w:r>
        <w:rPr>
          <w:rFonts w:ascii="Arial" w:cs="Arial" w:eastAsia="Arial" w:hAnsi="Arial"/>
          <w:i/>
          <w:iCs/>
          <w:sz w:val="22"/>
          <w:szCs w:val="22"/>
        </w:rPr>
        <w:t xml:space="preserve">bahwa Dokumen 4.1 (Rancangan Peraturan Menteri Kesehatan) tidak dapat berdiri sendiri tanpa persetujuan bersama Kementerian PANRB mengenai nomenklatur, jenjang pangkat, dan angka kredit jabatan fungsional yang diusulkan;</w:t>
      </w:r>
    </w:p>
    <w:p>
      <w:pPr>
        <w:spacing w:after="80"/>
        <w:ind w:left="400"/>
      </w:pPr>
      <w:r>
        <w:rPr>
          <w:rFonts w:ascii="Arial" w:cs="Arial" w:eastAsia="Arial" w:hAnsi="Arial"/>
          <w:b/>
          <w:bCs/>
          <w:sz w:val="22"/>
          <w:szCs w:val="22"/>
        </w:rPr>
        <w:t xml:space="preserve">c. </w:t>
      </w:r>
      <w:r>
        <w:rPr>
          <w:rFonts w:ascii="Arial" w:cs="Arial" w:eastAsia="Arial" w:hAnsi="Arial"/>
          <w:i/>
          <w:iCs/>
          <w:sz w:val="22"/>
          <w:szCs w:val="22"/>
        </w:rPr>
        <w:t xml:space="preserve">bahwa diperlukan dokumen tersendiri yang memuat peran dan kewenangan spesifik Kementerian PANRB, agar tidak hanya disebut sebagai pihak yang "diajak bersama" tanpa kejelasan kewenangan.</w:t>
      </w:r>
    </w:p>
    <w:p>
      <w:pPr>
        <w:pStyle w:val="Heading2"/>
        <w:spacing w:after="120" w:before="240"/>
      </w:pPr>
      <w:r>
        <w:t xml:space="preserve">Mengingat</w:t>
      </w:r>
    </w:p>
    <w:p>
      <w:pPr>
        <w:spacing w:after="60"/>
        <w:ind w:left="400"/>
      </w:pPr>
      <w:r>
        <w:rPr>
          <w:rFonts w:ascii="Arial" w:cs="Arial" w:eastAsia="Arial" w:hAnsi="Arial"/>
          <w:sz w:val="22"/>
          <w:szCs w:val="22"/>
        </w:rPr>
        <w:t xml:space="preserve">1. </w:t>
      </w:r>
      <w:r>
        <w:rPr>
          <w:rFonts w:ascii="Arial" w:cs="Arial" w:eastAsia="Arial" w:hAnsi="Arial"/>
          <w:sz w:val="22"/>
          <w:szCs w:val="22"/>
        </w:rPr>
        <w:t xml:space="preserve">Undang-Undang Nomor 20 Tahun 2023 tentang Aparatur Sipil Negara — yang telah mencabut dan menggantikan Undang-Undang Nomor 5 Tahun 2014 tentang Aparatur Sipil Negara sejak 31 Oktober 2023;</w:t>
      </w:r>
    </w:p>
    <w:p>
      <w:pPr>
        <w:spacing w:after="60"/>
        <w:ind w:left="400"/>
      </w:pPr>
      <w:r>
        <w:rPr>
          <w:rFonts w:ascii="Arial" w:cs="Arial" w:eastAsia="Arial" w:hAnsi="Arial"/>
          <w:sz w:val="22"/>
          <w:szCs w:val="22"/>
        </w:rPr>
        <w:t xml:space="preserve">2. </w:t>
      </w:r>
      <w:r>
        <w:rPr>
          <w:rFonts w:ascii="Arial" w:cs="Arial" w:eastAsia="Arial" w:hAnsi="Arial"/>
          <w:sz w:val="22"/>
          <w:szCs w:val="22"/>
        </w:rPr>
        <w:t xml:space="preserve">Peraturan Menteri Pendayagunaan Aparatur Negara dan Reformasi Birokrasi mengenai Jabatan Fungsional;</w:t>
      </w:r>
    </w:p>
    <w:p>
      <w:pPr>
        <w:spacing w:after="60"/>
        <w:ind w:left="400"/>
      </w:pPr>
      <w:r>
        <w:rPr>
          <w:rFonts w:ascii="Arial" w:cs="Arial" w:eastAsia="Arial" w:hAnsi="Arial"/>
          <w:sz w:val="22"/>
          <w:szCs w:val="22"/>
        </w:rPr>
        <w:t xml:space="preserve">3. </w:t>
      </w:r>
      <w:r>
        <w:rPr>
          <w:rFonts w:ascii="Arial" w:cs="Arial" w:eastAsia="Arial" w:hAnsi="Arial"/>
          <w:sz w:val="22"/>
          <w:szCs w:val="22"/>
        </w:rPr>
        <w:t xml:space="preserve">Rancangan Peraturan Menteri Kesehatan tentang Jabatan Fungsional Berjenjang bagi Dokter Layanan Primer (Dokumen 4.1).</w:t>
      </w:r>
    </w:p>
    <w:p>
      <w:pPr>
        <w:spacing w:after="100" w:before="200"/>
        <w:jc w:val="center"/>
      </w:pPr>
      <w:r>
        <w:rPr>
          <w:rFonts w:ascii="Arial" w:cs="Arial" w:eastAsia="Arial" w:hAnsi="Arial"/>
          <w:b/>
          <w:bCs/>
          <w:sz w:val="22"/>
          <w:szCs w:val="22"/>
        </w:rPr>
        <w:t xml:space="preserve">MEMUTUSKAN:</w:t>
      </w:r>
    </w:p>
    <w:p>
      <w:pPr>
        <w:spacing w:after="200"/>
      </w:pPr>
      <w:r>
        <w:rPr>
          <w:rFonts w:ascii="Arial" w:cs="Arial" w:eastAsia="Arial" w:hAnsi="Arial"/>
          <w:b/>
          <w:bCs/>
          <w:sz w:val="22"/>
          <w:szCs w:val="22"/>
        </w:rPr>
        <w:t xml:space="preserve">Menetapkan: </w:t>
      </w:r>
      <w:r>
        <w:rPr>
          <w:rFonts w:ascii="Arial" w:cs="Arial" w:eastAsia="Arial" w:hAnsi="Arial"/>
          <w:b/>
          <w:bCs/>
          <w:sz w:val="22"/>
          <w:szCs w:val="22"/>
        </w:rPr>
        <w:t xml:space="preserve">PERATURAN BERSAMA MENTERI KESEHATAN DAN MENTERI PENDAYAGUNAAN APARATUR NEGARA DAN REFORMASI BIROKRASI TENTANG JABATAN FUNGSIONAL DOKTER LAYANAN PRIMER BERJENJANG.</w:t>
      </w:r>
    </w:p>
    <w:p>
      <w:pPr>
        <w:spacing w:after="120" w:before="280"/>
      </w:pPr>
      <w:r>
        <w:rPr>
          <w:rFonts w:ascii="Arial" w:cs="Arial" w:eastAsia="Arial" w:hAnsi="Arial"/>
          <w:b/>
          <w:bCs/>
          <w:color w:val="1F3A4D"/>
          <w:sz w:val="24"/>
          <w:szCs w:val="24"/>
        </w:rPr>
        <w:t xml:space="preserve">BAB I</w:t>
      </w:r>
      <w:r>
        <w:rPr>
          <w:rFonts w:ascii="Arial" w:cs="Arial" w:eastAsia="Arial" w:hAnsi="Arial"/>
          <w:b/>
          <w:bCs/>
          <w:color w:val="1F3A4D"/>
          <w:sz w:val="24"/>
          <w:szCs w:val="24"/>
        </w:rPr>
        <w:t xml:space="preserve">  Pembagian Kewenangan</w:t>
      </w:r>
    </w:p>
    <w:p>
      <w:pPr>
        <w:spacing w:after="60" w:before="140"/>
      </w:pPr>
      <w:r>
        <w:rPr>
          <w:rFonts w:ascii="Arial" w:cs="Arial" w:eastAsia="Arial" w:hAnsi="Arial"/>
          <w:b/>
          <w:bCs/>
          <w:sz w:val="22"/>
          <w:szCs w:val="22"/>
        </w:rPr>
        <w:t xml:space="preserve">Pasal 1</w:t>
      </w:r>
    </w:p>
    <w:p>
      <w:pPr>
        <w:spacing w:after="40"/>
        <w:ind w:left="300"/>
      </w:pPr>
      <w:r>
        <w:rPr>
          <w:rFonts w:ascii="Arial" w:cs="Arial" w:eastAsia="Arial" w:hAnsi="Arial"/>
          <w:b/>
          <w:bCs/>
          <w:sz w:val="22"/>
          <w:szCs w:val="22"/>
        </w:rPr>
        <w:t xml:space="preserve"/>
      </w:r>
      <w:r>
        <w:rPr>
          <w:rFonts w:ascii="Arial" w:cs="Arial" w:eastAsia="Arial" w:hAnsi="Arial"/>
          <w:sz w:val="22"/>
          <w:szCs w:val="22"/>
        </w:rPr>
        <w:t xml:space="preserve">Dalam penetapan jabatan fungsional dokter layanan primer berjenjang:</w:t>
      </w:r>
    </w:p>
    <w:p>
      <w:pPr>
        <w:spacing w:after="40"/>
        <w:ind w:left="700"/>
      </w:pPr>
      <w:r>
        <w:rPr>
          <w:rFonts w:ascii="Arial" w:cs="Arial" w:eastAsia="Arial" w:hAnsi="Arial"/>
          <w:sz w:val="22"/>
          <w:szCs w:val="22"/>
        </w:rPr>
        <w:t xml:space="preserve">a. </w:t>
      </w:r>
      <w:r>
        <w:rPr>
          <w:rFonts w:ascii="Arial" w:cs="Arial" w:eastAsia="Arial" w:hAnsi="Arial"/>
          <w:sz w:val="22"/>
          <w:szCs w:val="22"/>
        </w:rPr>
        <w:t xml:space="preserve">Kementerian Kesehatan menetapkan standar kompetensi teknis dan uraian tugas pada setiap jenjang;</w:t>
      </w:r>
    </w:p>
    <w:p>
      <w:pPr>
        <w:spacing w:after="40"/>
        <w:ind w:left="700"/>
      </w:pPr>
      <w:r>
        <w:rPr>
          <w:rFonts w:ascii="Arial" w:cs="Arial" w:eastAsia="Arial" w:hAnsi="Arial"/>
          <w:sz w:val="22"/>
          <w:szCs w:val="22"/>
        </w:rPr>
        <w:t xml:space="preserve">b. </w:t>
      </w:r>
      <w:r>
        <w:rPr>
          <w:rFonts w:ascii="Arial" w:cs="Arial" w:eastAsia="Arial" w:hAnsi="Arial"/>
          <w:sz w:val="22"/>
          <w:szCs w:val="22"/>
        </w:rPr>
        <w:t xml:space="preserve">Kementerian PANRB menetapkan nomenklatur jabatan, jenjang pangkat, dan sistem angka kredit yang berlaku secara nasional, selaras dengan jabatan fungsional dokter pada rumah sakit yang telah ada.</w:t>
      </w:r>
    </w:p>
    <w:p>
      <w:pPr>
        <w:spacing w:after="120" w:before="280"/>
      </w:pPr>
      <w:r>
        <w:rPr>
          <w:rFonts w:ascii="Arial" w:cs="Arial" w:eastAsia="Arial" w:hAnsi="Arial"/>
          <w:b/>
          <w:bCs/>
          <w:color w:val="1F3A4D"/>
          <w:sz w:val="24"/>
          <w:szCs w:val="24"/>
        </w:rPr>
        <w:t xml:space="preserve">BAB II</w:t>
      </w:r>
      <w:r>
        <w:rPr>
          <w:rFonts w:ascii="Arial" w:cs="Arial" w:eastAsia="Arial" w:hAnsi="Arial"/>
          <w:b/>
          <w:bCs/>
          <w:color w:val="1F3A4D"/>
          <w:sz w:val="24"/>
          <w:szCs w:val="24"/>
        </w:rPr>
        <w:t xml:space="preserve">  Penyetaraan dengan Jabatan Fungsional Rumah Sakit</w:t>
      </w:r>
    </w:p>
    <w:p>
      <w:pPr>
        <w:spacing w:after="60" w:before="140"/>
      </w:pPr>
      <w:r>
        <w:rPr>
          <w:rFonts w:ascii="Arial" w:cs="Arial" w:eastAsia="Arial" w:hAnsi="Arial"/>
          <w:b/>
          <w:bCs/>
          <w:sz w:val="22"/>
          <w:szCs w:val="22"/>
        </w:rPr>
        <w:t xml:space="preserve">Pasal 2</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Kementerian PANRB melakukan kajian penyetaraan angka kredit antara jabatan fungsional dokter layanan primer berjenjang dengan jabatan fungsional dokter pada rumah sakit, untuk memastikan tidak ada disinsentif struktural bagi dokter yang memilih berkarier di layanan primer.</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Hasil kajian sebagaimana dimaksud pada ayat (1) menjadi dasar penyusunan Peraturan Bersama ini, dan disampaikan paling lambat 9 (sembilan) bulan sejak Dokumen 4.1 diusulkan.</w:t>
      </w:r>
    </w:p>
    <w:p>
      <w:pPr>
        <w:pStyle w:val="Heading2"/>
        <w:spacing w:after="120" w:before="240"/>
      </w:pPr>
      <w:r>
        <w:t xml:space="preserve">Ketentuan Penutup</w:t>
      </w:r>
    </w:p>
    <w:p>
      <w:pPr>
        <w:spacing w:after="200"/>
      </w:pPr>
      <w:r>
        <w:rPr>
          <w:rFonts w:ascii="Arial" w:cs="Arial" w:eastAsia="Arial" w:hAnsi="Arial"/>
          <w:sz w:val="22"/>
          <w:szCs w:val="22"/>
        </w:rPr>
        <w:t xml:space="preserve">Peraturan Bersama ini ditandatangani oleh Menteri Kesehatan dan Menteri PANRB setelah kajian penyetaraan sebagaimana dimaksud dalam Pasal 2 selesai, dan menjadi syarat berlakunya Dokumen 4.1 secara efektif.</w:t>
      </w:r>
    </w:p>
    <w:p>
      <w:pPr>
        <w:spacing w:before="300"/>
      </w:pPr>
      <w:r>
        <w:rPr>
          <w:rFonts w:ascii="Arial" w:cs="Arial" w:eastAsia="Arial" w:hAnsi="Arial"/>
          <w:i/>
          <w:iCs/>
          <w:color w:val="999999"/>
          <w:sz w:val="18"/>
          <w:szCs w:val="18"/>
        </w:rPr>
        <w:t xml:space="preserve">[ PLACEHOLDER — diisi saat penetapan resmi, bukan bagian dari naskah usulan ]</w:t>
      </w:r>
    </w:p>
    <w:p>
      <w:pPr>
        <w:spacing w:after="200" w:before="200"/>
      </w:pPr>
      <w:r>
        <w:rPr>
          <w:rFonts w:ascii="Arial" w:cs="Arial" w:eastAsia="Arial" w:hAnsi="Arial"/>
          <w:sz w:val="22"/>
          <w:szCs w:val="22"/>
        </w:rPr>
        <w:t xml:space="preserve">Ditetapkan di Jakarta, pada tanggal ......................</w:t>
      </w:r>
    </w:p>
    <w:p>
      <w:pPr>
        <w:spacing w:before="280"/>
      </w:pPr>
      <w:r>
        <w:rPr>
          <w:rFonts w:ascii="Arial" w:cs="Arial" w:eastAsia="Arial" w:hAnsi="Arial"/>
          <w:b/>
          <w:bCs/>
          <w:sz w:val="22"/>
          <w:szCs w:val="22"/>
        </w:rPr>
        <w:t xml:space="preserve">MENTERI KESEHATAN REPUBLIK INDONESIA,</w:t>
      </w:r>
    </w:p>
    <w:p>
      <w:pPr>
        <w:spacing w:after="80" w:before="500"/>
      </w:pPr>
      <w:r>
        <w:rPr>
          <w:rFonts w:ascii="Arial" w:cs="Arial" w:eastAsia="Arial" w:hAnsi="Arial"/>
          <w:sz w:val="22"/>
          <w:szCs w:val="22"/>
        </w:rPr>
        <w:t xml:space="preserve">( ...................................... )</w:t>
      </w:r>
    </w:p>
    <w:p>
      <w:pPr>
        <w:spacing w:before="280"/>
      </w:pPr>
      <w:r>
        <w:rPr>
          <w:rFonts w:ascii="Arial" w:cs="Arial" w:eastAsia="Arial" w:hAnsi="Arial"/>
          <w:b/>
          <w:bCs/>
          <w:sz w:val="22"/>
          <w:szCs w:val="22"/>
        </w:rPr>
        <w:t xml:space="preserve">MENTERI PENDAYAGUNAAN APARATUR NEGARA DAN REFORMASI BIROKRASI,</w:t>
      </w:r>
    </w:p>
    <w:p>
      <w:pPr>
        <w:spacing w:after="80" w:before="500"/>
      </w:pPr>
      <w:r>
        <w:rPr>
          <w:rFonts w:ascii="Arial" w:cs="Arial" w:eastAsia="Arial" w:hAnsi="Arial"/>
          <w:sz w:val="22"/>
          <w:szCs w:val="22"/>
        </w:rPr>
        <w:t xml:space="preserve">( ...................................... )</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Klaster 4 — Jenjang Karier Layanan Primer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2026-06-28T14:37:25.998Z</dcterms:created>
  <dcterms:modified xsi:type="dcterms:W3CDTF">2026-06-28T14:37:25.998Z</dcterms:modified>
</cp:coreProperties>
</file>

<file path=docProps/custom.xml><?xml version="1.0" encoding="utf-8"?>
<Properties xmlns="http://schemas.openxmlformats.org/officeDocument/2006/custom-properties" xmlns:vt="http://schemas.openxmlformats.org/officeDocument/2006/docPropsVTypes"/>
</file>