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4.1 — UNTUK: KEMENTERIAN KESEHATAN</w:t>
      </w:r>
    </w:p>
    <w:p>
      <w:pPr>
        <w:spacing w:after="6"/>
        <w:jc w:val="center"/>
      </w:pPr>
      <w:r>
        <w:rPr>
          <w:rFonts w:ascii="Arial" w:cs="Arial" w:eastAsia="Arial" w:hAnsi="Arial"/>
          <w:color w:val="4B5A60"/>
          <w:sz w:val="22"/>
          <w:szCs w:val="22"/>
        </w:rPr>
        <w:t xml:space="preserve">Bahan Usulan Teknis</w:t>
      </w:r>
    </w:p>
    <w:p>
      <w:pPr>
        <w:spacing w:after="200"/>
        <w:jc w:val="center"/>
      </w:pPr>
      <w:r>
        <w:rPr>
          <w:rFonts w:ascii="Cambria" w:cs="Cambria" w:eastAsia="Cambria" w:hAnsi="Cambria"/>
          <w:b/>
          <w:bCs/>
          <w:color w:val="1F3A4D"/>
          <w:sz w:val="30"/>
          <w:szCs w:val="30"/>
        </w:rPr>
        <w:t xml:space="preserve">Rancangan Peraturan Menteri Kesehatan tentang Jabatan Fungsional Berjenjang bagi Dokter Layanan Primer</w:t>
      </w:r>
    </w:p>
    <w:p>
      <w:pPr>
        <w:pStyle w:val="Heading2"/>
        <w:spacing w:after="120" w:before="240"/>
      </w:pPr>
      <w:r>
        <w:t xml:space="preserve">Menimbang</w:t>
      </w:r>
    </w:p>
    <w:p>
      <w:pPr>
        <w:spacing w:after="80"/>
        <w:ind w:left="400"/>
      </w:pPr>
      <w:r>
        <w:rPr>
          <w:rFonts w:ascii="Arial" w:cs="Arial" w:eastAsia="Arial" w:hAnsi="Arial"/>
          <w:b/>
          <w:bCs/>
          <w:sz w:val="22"/>
          <w:szCs w:val="22"/>
        </w:rPr>
        <w:t xml:space="preserve">a. </w:t>
      </w:r>
      <w:r>
        <w:rPr>
          <w:rFonts w:ascii="Arial" w:cs="Arial" w:eastAsia="Arial" w:hAnsi="Arial"/>
          <w:i/>
          <w:iCs/>
          <w:sz w:val="22"/>
          <w:szCs w:val="22"/>
        </w:rPr>
        <w:t xml:space="preserve">bahwa jenjang karier dokter di puskesmas/layanan primer selama ini dipandang lebih rendah dibandingkan rumah sakit karena jabatan fungsional belum setara, sehingga dokter terbaik cenderung memilih berkarier di rumah sakit;</w:t>
      </w:r>
    </w:p>
    <w:p>
      <w:pPr>
        <w:spacing w:after="80"/>
        <w:ind w:left="400"/>
      </w:pPr>
      <w:r>
        <w:rPr>
          <w:rFonts w:ascii="Arial" w:cs="Arial" w:eastAsia="Arial" w:hAnsi="Arial"/>
          <w:b/>
          <w:bCs/>
          <w:sz w:val="22"/>
          <w:szCs w:val="22"/>
        </w:rPr>
        <w:t xml:space="preserve">b. </w:t>
      </w:r>
      <w:r>
        <w:rPr>
          <w:rFonts w:ascii="Arial" w:cs="Arial" w:eastAsia="Arial" w:hAnsi="Arial"/>
          <w:i/>
          <w:iCs/>
          <w:sz w:val="22"/>
          <w:szCs w:val="22"/>
        </w:rPr>
        <w:t xml:space="preserve">bahwa aturan jabatan fungsional tenaga kesehatan saat ini tersebar di berbagai Peraturan Presiden dan belum terintegrasi dalam satu kerangka jenjang yang setara antara layanan primer dan rumah sakit;</w:t>
      </w:r>
    </w:p>
    <w:p>
      <w:pPr>
        <w:spacing w:after="80"/>
        <w:ind w:left="400"/>
      </w:pPr>
      <w:r>
        <w:rPr>
          <w:rFonts w:ascii="Arial" w:cs="Arial" w:eastAsia="Arial" w:hAnsi="Arial"/>
          <w:b/>
          <w:bCs/>
          <w:sz w:val="22"/>
          <w:szCs w:val="22"/>
        </w:rPr>
        <w:t xml:space="preserve">c. </w:t>
      </w:r>
      <w:r>
        <w:rPr>
          <w:rFonts w:ascii="Arial" w:cs="Arial" w:eastAsia="Arial" w:hAnsi="Arial"/>
          <w:i/>
          <w:iCs/>
          <w:sz w:val="22"/>
          <w:szCs w:val="22"/>
        </w:rPr>
        <w:t xml:space="preserve">bahwa konsep Dokter Layanan Primer yang dirintis sejak 2013–2015 mengalami kemacetan karena ambiguitas kompetensi dibanding dokter umum, sehingga pendekatan kali ini difokuskan pada jenjang karier dan jabatan fungsional, bukan pada gelar/kompetensi baru yang dapat memicu resistensi serupa.</w:t>
      </w:r>
    </w:p>
    <w:p>
      <w:pPr>
        <w:pStyle w:val="Heading2"/>
        <w:spacing w:after="120" w:before="240"/>
      </w:pPr>
      <w:r>
        <w:t xml:space="preserve">Mengingat</w:t>
      </w:r>
    </w:p>
    <w:p>
      <w:pPr>
        <w:spacing w:after="60"/>
        <w:ind w:left="400"/>
      </w:pPr>
      <w:r>
        <w:rPr>
          <w:rFonts w:ascii="Arial" w:cs="Arial" w:eastAsia="Arial" w:hAnsi="Arial"/>
          <w:sz w:val="22"/>
          <w:szCs w:val="22"/>
        </w:rPr>
        <w:t xml:space="preserve">1. </w:t>
      </w:r>
      <w:r>
        <w:rPr>
          <w:rFonts w:ascii="Arial" w:cs="Arial" w:eastAsia="Arial" w:hAnsi="Arial"/>
          <w:sz w:val="22"/>
          <w:szCs w:val="22"/>
        </w:rPr>
        <w:t xml:space="preserve">Undang-Undang Nomor 17 Tahun 2023 tentang Kesehatan;</w:t>
      </w:r>
    </w:p>
    <w:p>
      <w:pPr>
        <w:spacing w:after="60"/>
        <w:ind w:left="400"/>
      </w:pPr>
      <w:r>
        <w:rPr>
          <w:rFonts w:ascii="Arial" w:cs="Arial" w:eastAsia="Arial" w:hAnsi="Arial"/>
          <w:sz w:val="22"/>
          <w:szCs w:val="22"/>
        </w:rPr>
        <w:t xml:space="preserve">2. </w:t>
      </w:r>
      <w:r>
        <w:rPr>
          <w:rFonts w:ascii="Arial" w:cs="Arial" w:eastAsia="Arial" w:hAnsi="Arial"/>
          <w:sz w:val="22"/>
          <w:szCs w:val="22"/>
        </w:rPr>
        <w:t xml:space="preserve">Peraturan Pemerintah Nomor 28 Tahun 2024;</w:t>
      </w:r>
    </w:p>
    <w:p>
      <w:pPr>
        <w:spacing w:after="60"/>
        <w:ind w:left="400"/>
      </w:pPr>
      <w:r>
        <w:rPr>
          <w:rFonts w:ascii="Arial" w:cs="Arial" w:eastAsia="Arial" w:hAnsi="Arial"/>
          <w:sz w:val="22"/>
          <w:szCs w:val="22"/>
        </w:rPr>
        <w:t xml:space="preserve">3. </w:t>
      </w:r>
      <w:r>
        <w:rPr>
          <w:rFonts w:ascii="Arial" w:cs="Arial" w:eastAsia="Arial" w:hAnsi="Arial"/>
          <w:sz w:val="22"/>
          <w:szCs w:val="22"/>
        </w:rPr>
        <w:t xml:space="preserve">Peraturan Menteri Pendayagunaan Aparatur Negara dan Reformasi Birokrasi mengenai Jabatan Fungsional Tenaga Kesehatan (sebagai acuan harmonisasi).</w:t>
      </w:r>
    </w:p>
    <w:p>
      <w:pPr>
        <w:spacing w:after="100" w:before="200"/>
        <w:jc w:val="center"/>
      </w:pPr>
      <w:r>
        <w:rPr>
          <w:rFonts w:ascii="Arial" w:cs="Arial" w:eastAsia="Arial" w:hAnsi="Arial"/>
          <w:b/>
          <w:bCs/>
          <w:sz w:val="22"/>
          <w:szCs w:val="22"/>
        </w:rPr>
        <w:t xml:space="preserve">MEMUTUSKAN:</w:t>
      </w:r>
    </w:p>
    <w:p>
      <w:pPr>
        <w:spacing w:after="200"/>
      </w:pPr>
      <w:r>
        <w:rPr>
          <w:rFonts w:ascii="Arial" w:cs="Arial" w:eastAsia="Arial" w:hAnsi="Arial"/>
          <w:b/>
          <w:bCs/>
          <w:sz w:val="22"/>
          <w:szCs w:val="22"/>
        </w:rPr>
        <w:t xml:space="preserve">Menetapkan: </w:t>
      </w:r>
      <w:r>
        <w:rPr>
          <w:rFonts w:ascii="Arial" w:cs="Arial" w:eastAsia="Arial" w:hAnsi="Arial"/>
          <w:b/>
          <w:bCs/>
          <w:sz w:val="22"/>
          <w:szCs w:val="22"/>
        </w:rPr>
        <w:t xml:space="preserve">PERATURAN MENTERI KESEHATAN TENTANG JABATAN FUNGSIONAL BERJENJANG BAGI DOKTER LAYANAN PRIMER.</w:t>
      </w:r>
    </w:p>
    <w:p>
      <w:pPr>
        <w:spacing w:after="120" w:before="280"/>
      </w:pPr>
      <w:r>
        <w:rPr>
          <w:rFonts w:ascii="Arial" w:cs="Arial" w:eastAsia="Arial" w:hAnsi="Arial"/>
          <w:b/>
          <w:bCs/>
          <w:color w:val="1F3A4D"/>
          <w:sz w:val="24"/>
          <w:szCs w:val="24"/>
        </w:rPr>
        <w:t xml:space="preserve">BAB I</w:t>
      </w:r>
      <w:r>
        <w:rPr>
          <w:rFonts w:ascii="Arial" w:cs="Arial" w:eastAsia="Arial" w:hAnsi="Arial"/>
          <w:b/>
          <w:bCs/>
          <w:color w:val="1F3A4D"/>
          <w:sz w:val="24"/>
          <w:szCs w:val="24"/>
        </w:rPr>
        <w:t xml:space="preserve">  Jenjang Jabatan Fungsional</w:t>
      </w:r>
    </w:p>
    <w:p>
      <w:pPr>
        <w:spacing w:after="60" w:before="140"/>
      </w:pPr>
      <w:r>
        <w:rPr>
          <w:rFonts w:ascii="Arial" w:cs="Arial" w:eastAsia="Arial" w:hAnsi="Arial"/>
          <w:b/>
          <w:bCs/>
          <w:sz w:val="22"/>
          <w:szCs w:val="22"/>
        </w:rPr>
        <w:t xml:space="preserve">Pasal 1</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Jabatan fungsional dokter pada fasilitas pelayanan kesehatan primer ditetapkan berjenjang dari tingkat ahli pertama hingga ahli utama, setara dengan jenjang jabatan fungsional dokter pada rumah sakit.</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Kenaikan jenjang sebagaimana dimaksud pada ayat (1) tidak mensyaratkan perpindahan tempat tugas ke rumah sakit, dan dapat dicapai sepenuhnya melalui penugasan di layanan primer.</w:t>
      </w:r>
    </w:p>
    <w:p>
      <w:pPr>
        <w:spacing w:after="120" w:before="280"/>
      </w:pPr>
      <w:r>
        <w:rPr>
          <w:rFonts w:ascii="Arial" w:cs="Arial" w:eastAsia="Arial" w:hAnsi="Arial"/>
          <w:b/>
          <w:bCs/>
          <w:color w:val="1F3A4D"/>
          <w:sz w:val="24"/>
          <w:szCs w:val="24"/>
        </w:rPr>
        <w:t xml:space="preserve">BAB II</w:t>
      </w:r>
      <w:r>
        <w:rPr>
          <w:rFonts w:ascii="Arial" w:cs="Arial" w:eastAsia="Arial" w:hAnsi="Arial"/>
          <w:b/>
          <w:bCs/>
          <w:color w:val="1F3A4D"/>
          <w:sz w:val="24"/>
          <w:szCs w:val="24"/>
        </w:rPr>
        <w:t xml:space="preserve">  Jalur Pendidikan Spesialis Berbasis Tempat Kerja</w:t>
      </w:r>
    </w:p>
    <w:p>
      <w:pPr>
        <w:spacing w:after="60" w:before="140"/>
      </w:pPr>
      <w:r>
        <w:rPr>
          <w:rFonts w:ascii="Arial" w:cs="Arial" w:eastAsia="Arial" w:hAnsi="Arial"/>
          <w:b/>
          <w:bCs/>
          <w:sz w:val="22"/>
          <w:szCs w:val="22"/>
        </w:rPr>
        <w:t xml:space="preserve">Pasal 2</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Dokter yang bertugas di fasilitas pelayanan kesehatan primer dapat menempuh pendidikan dokter spesialis tertentu melalui jalur berbasis tempat kerja, tanpa mengharuskan pengunduran diri dari jabatan di layanan primer.</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Bidang spesialisasi yang dapat ditempuh melalui jalur sebagaimana dimaksud pada ayat (1) ditetapkan bersama oleh Kementerian Kesehatan dan Kolegium terkait, dengan mempertimbangkan relevansi terhadap kebutuhan layanan primer.</w:t>
      </w:r>
    </w:p>
    <w:p>
      <w:pPr>
        <w:spacing w:after="120" w:before="280"/>
      </w:pPr>
      <w:r>
        <w:rPr>
          <w:rFonts w:ascii="Arial" w:cs="Arial" w:eastAsia="Arial" w:hAnsi="Arial"/>
          <w:b/>
          <w:bCs/>
          <w:color w:val="1F3A4D"/>
          <w:sz w:val="24"/>
          <w:szCs w:val="24"/>
        </w:rPr>
        <w:t xml:space="preserve">BAB III</w:t>
      </w:r>
      <w:r>
        <w:rPr>
          <w:rFonts w:ascii="Arial" w:cs="Arial" w:eastAsia="Arial" w:hAnsi="Arial"/>
          <w:b/>
          <w:bCs/>
          <w:color w:val="1F3A4D"/>
          <w:sz w:val="24"/>
          <w:szCs w:val="24"/>
        </w:rPr>
        <w:t xml:space="preserve">  Insentif Non-Finansial</w:t>
      </w:r>
    </w:p>
    <w:p>
      <w:pPr>
        <w:spacing w:after="60" w:before="140"/>
      </w:pPr>
      <w:r>
        <w:rPr>
          <w:rFonts w:ascii="Arial" w:cs="Arial" w:eastAsia="Arial" w:hAnsi="Arial"/>
          <w:b/>
          <w:bCs/>
          <w:sz w:val="22"/>
          <w:szCs w:val="22"/>
        </w:rPr>
        <w:t xml:space="preserve">Pasal 3</w:t>
      </w:r>
    </w:p>
    <w:p>
      <w:pPr>
        <w:spacing w:after="80"/>
        <w:ind w:left="300"/>
      </w:pPr>
      <w:r>
        <w:rPr>
          <w:rFonts w:ascii="Arial" w:cs="Arial" w:eastAsia="Arial" w:hAnsi="Arial"/>
          <w:b/>
          <w:bCs/>
          <w:sz w:val="22"/>
          <w:szCs w:val="22"/>
        </w:rPr>
        <w:t xml:space="preserve"/>
      </w:r>
      <w:r>
        <w:rPr>
          <w:rFonts w:ascii="Arial" w:cs="Arial" w:eastAsia="Arial" w:hAnsi="Arial"/>
          <w:sz w:val="22"/>
          <w:szCs w:val="22"/>
        </w:rPr>
        <w:t xml:space="preserve">Dokter layanan primer dengan jenjang jabatan fungsional tertinggi memperoleh kewenangan tambahan, antara lain sebagai pembimbing klinis bagi dokter internsip dan peserta jalur pendidikan berbasis tempat kerja.</w:t>
      </w:r>
    </w:p>
    <w:p>
      <w:pPr>
        <w:pStyle w:val="Heading2"/>
        <w:spacing w:after="120" w:before="240"/>
      </w:pPr>
      <w:r>
        <w:t xml:space="preserve">Ketentuan Penutup</w:t>
      </w:r>
    </w:p>
    <w:p>
      <w:pPr>
        <w:spacing w:after="200"/>
      </w:pPr>
      <w:r>
        <w:rPr>
          <w:rFonts w:ascii="Arial" w:cs="Arial" w:eastAsia="Arial" w:hAnsi="Arial"/>
          <w:sz w:val="22"/>
          <w:szCs w:val="22"/>
        </w:rPr>
        <w:t xml:space="preserve">Peraturan Menteri ini disusun bersama dengan Kementerian PANRB sesuai kewenangan masing-masing atas jabatan fungsional Aparatur Sipil Negara, dan mulai berlaku pada tanggal diundangkan.</w:t>
      </w:r>
    </w:p>
    <w:p>
      <w:pPr>
        <w:spacing w:before="300"/>
      </w:pPr>
      <w:r>
        <w:rPr>
          <w:rFonts w:ascii="Arial" w:cs="Arial" w:eastAsia="Arial" w:hAnsi="Arial"/>
          <w:i/>
          <w:iCs/>
          <w:color w:val="999999"/>
          <w:sz w:val="18"/>
          <w:szCs w:val="18"/>
        </w:rPr>
        <w:t xml:space="preserve">[ PLACEHOLDER — diisi saat penetapan resmi, bukan bagian dari naskah usulan ]</w:t>
      </w:r>
    </w:p>
    <w:p>
      <w:pPr>
        <w:spacing w:before="200"/>
      </w:pPr>
      <w:r>
        <w:rPr>
          <w:rFonts w:ascii="Arial" w:cs="Arial" w:eastAsia="Arial" w:hAnsi="Arial"/>
          <w:sz w:val="22"/>
          <w:szCs w:val="22"/>
        </w:rPr>
        <w:t xml:space="preserve">Ditetapkan di Jakarta</w:t>
      </w:r>
    </w:p>
    <w:p>
      <w:pPr>
        <w:spacing w:after="200"/>
      </w:pPr>
      <w:r>
        <w:rPr>
          <w:rFonts w:ascii="Arial" w:cs="Arial" w:eastAsia="Arial" w:hAnsi="Arial"/>
          <w:sz w:val="22"/>
          <w:szCs w:val="22"/>
        </w:rPr>
        <w:t xml:space="preserve">pada tanggal ......................</w:t>
      </w:r>
    </w:p>
    <w:p>
      <w:r>
        <w:rPr>
          <w:rFonts w:ascii="Arial" w:cs="Arial" w:eastAsia="Arial" w:hAnsi="Arial"/>
          <w:b/>
          <w:bCs/>
          <w:sz w:val="22"/>
          <w:szCs w:val="22"/>
        </w:rPr>
        <w:t xml:space="preserve">MENTERI KESEHATAN REPUBLIK INDONESIA,</w:t>
      </w:r>
    </w:p>
    <w:p>
      <w:pPr>
        <w:spacing w:before="600"/>
      </w:pPr>
      <w:r>
        <w:rPr>
          <w:rFonts w:ascii="Arial" w:cs="Arial" w:eastAsia="Arial" w:hAnsi="Arial"/>
          <w:sz w:val="22"/>
          <w:szCs w:val="22"/>
        </w:rPr>
        <w:t xml:space="preserve">( ...................................... )</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Klaster 4 — Jenjang Karier Layanan Primer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2026-06-28T14:37:25.737Z</dcterms:created>
  <dcterms:modified xsi:type="dcterms:W3CDTF">2026-06-28T14:37:25.738Z</dcterms:modified>
</cp:coreProperties>
</file>

<file path=docProps/custom.xml><?xml version="1.0" encoding="utf-8"?>
<Properties xmlns="http://schemas.openxmlformats.org/officeDocument/2006/custom-properties" xmlns:vt="http://schemas.openxmlformats.org/officeDocument/2006/docPropsVTypes"/>
</file>