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60"/>
            <w:tcBorders>
              <w:top w:val="single" w:color="C9882C" w:sz="4"/>
              <w:left w:val="single" w:color="C9882C" w:sz="4"/>
              <w:bottom w:val="single" w:color="C9882C" w:sz="4"/>
              <w:right w:val="single" w:color="C9882C" w:sz="4"/>
            </w:tcBorders>
            <w:shd w:fill="FFF3E0" w:val="clear"/>
            <w:tcMar>
              <w:top w:type="dxa" w:w="160"/>
              <w:left w:type="dxa" w:w="200"/>
              <w:bottom w:type="dxa" w:w="160"/>
              <w:right w:type="dxa" w:w="200"/>
            </w:tcMar>
          </w:tcPr>
          <w:p>
            <w:r>
              <w:rPr>
                <w:rFonts w:ascii="Arial" w:cs="Arial" w:eastAsia="Arial" w:hAnsi="Arial"/>
                <w:b/>
                <w:bCs/>
                <w:color w:val="8B5E2F"/>
                <w:sz w:val="21"/>
                <w:szCs w:val="21"/>
              </w:rPr>
              <w:t xml:space="preserve">STATUS DOKUMEN: RANCANGAN TEKNIS — BUKAN PRODUK HUKUM RESMI</w:t>
            </w:r>
          </w:p>
          <w:p>
            <w:pPr>
              <w:spacing w:before="80"/>
            </w:pPr>
            <w:r>
              <w:rPr>
                <w:rFonts w:ascii="Arial" w:cs="Arial" w:eastAsia="Arial" w:hAnsi="Arial"/>
                <w:i/>
                <w:iCs/>
                <w:sz w:val="18"/>
                <w:szCs w:val="18"/>
              </w:rPr>
              <w:t xml:space="preserve">Dokumen ini adalah bahan usulan teknis untuk mempercepat proses formal, bukan pengganti proses formal itu sendiri. Sebelum berkekuatan hukum, rancangan ini wajib melalui: (1) harmonisasi oleh Biro Hukum lembaga terkait, (2) pengecekan kesesuaian dengan peraturan yang lebih tinggi, (3) sesuai jenisnya, konsultasi publik dan/atau pembahasan lintas-kementerian, dan (4) pengundangan resmi. Ketentuan sanksi di dalamnya dibatasi pada kewenangan administratif yang sesuai dengan jenis dan jenjang lembaga penerbit; sanksi pidana hanya dapat diatur oleh undang-undang.</w:t>
            </w:r>
          </w:p>
        </w:tc>
      </w:tr>
    </w:tbl>
    <w:p>
      <w:pPr>
        <w:spacing w:after="40" w:before="200"/>
        <w:jc w:val="center"/>
      </w:pPr>
      <w:r>
        <w:rPr>
          <w:rFonts w:ascii="Arial" w:cs="Arial" w:eastAsia="Arial" w:hAnsi="Arial"/>
          <w:b/>
          <w:bCs/>
          <w:color w:val="8B5E2F"/>
          <w:sz w:val="20"/>
          <w:szCs w:val="20"/>
        </w:rPr>
        <w:t xml:space="preserve">DOKUMEN 3.1 — UNTUK: KEMENTERIAN KESEHATAN</w:t>
      </w:r>
    </w:p>
    <w:p>
      <w:pPr>
        <w:spacing w:after="6"/>
        <w:jc w:val="center"/>
      </w:pPr>
      <w:r>
        <w:rPr>
          <w:rFonts w:ascii="Arial" w:cs="Arial" w:eastAsia="Arial" w:hAnsi="Arial"/>
          <w:color w:val="4B5A60"/>
          <w:sz w:val="22"/>
          <w:szCs w:val="22"/>
        </w:rPr>
        <w:t xml:space="preserve">Bahan Usulan Teknis</w:t>
      </w:r>
    </w:p>
    <w:p>
      <w:pPr>
        <w:spacing w:after="200"/>
        <w:jc w:val="center"/>
      </w:pPr>
      <w:r>
        <w:rPr>
          <w:rFonts w:ascii="Cambria" w:cs="Cambria" w:eastAsia="Cambria" w:hAnsi="Cambria"/>
          <w:b/>
          <w:bCs/>
          <w:color w:val="1F3A4D"/>
          <w:sz w:val="30"/>
          <w:szCs w:val="30"/>
        </w:rPr>
        <w:t xml:space="preserve">Daftar dan Rancangan Peraturan Menteri Kesehatan Turunan PP 28/2024 tentang Penempatan dan Pemerataan Tenaga Medis</w:t>
      </w:r>
    </w:p>
    <w:p>
      <w:pPr>
        <w:pStyle w:val="Heading2"/>
        <w:spacing w:after="120" w:before="240"/>
      </w:pPr>
      <w:r>
        <w:t xml:space="preserve">Menimbang</w:t>
      </w:r>
    </w:p>
    <w:p>
      <w:pPr>
        <w:spacing w:after="80"/>
        <w:ind w:left="400"/>
      </w:pPr>
      <w:r>
        <w:rPr>
          <w:rFonts w:ascii="Arial" w:cs="Arial" w:eastAsia="Arial" w:hAnsi="Arial"/>
          <w:b/>
          <w:bCs/>
          <w:sz w:val="22"/>
          <w:szCs w:val="22"/>
        </w:rPr>
        <w:t xml:space="preserve">a. </w:t>
      </w:r>
      <w:r>
        <w:rPr>
          <w:rFonts w:ascii="Arial" w:cs="Arial" w:eastAsia="Arial" w:hAnsi="Arial"/>
          <w:i/>
          <w:iCs/>
          <w:sz w:val="22"/>
          <w:szCs w:val="22"/>
        </w:rPr>
        <w:t xml:space="preserve">bahwa Peraturan Pemerintah Nomor 28 Tahun 2024 telah mengatur kerangka besar penempatan, pemerataan, dan pola ikatan dinas tenaga medis sejak Juli 2024, namun sejumlah ketentuan teknis pelaksanaannya masih memerlukan Peraturan Menteri sebagai aturan turunan;</w:t>
      </w:r>
    </w:p>
    <w:p>
      <w:pPr>
        <w:spacing w:after="80"/>
        <w:ind w:left="400"/>
      </w:pPr>
      <w:r>
        <w:rPr>
          <w:rFonts w:ascii="Arial" w:cs="Arial" w:eastAsia="Arial" w:hAnsi="Arial"/>
          <w:b/>
          <w:bCs/>
          <w:sz w:val="22"/>
          <w:szCs w:val="22"/>
        </w:rPr>
        <w:t xml:space="preserve">b. </w:t>
      </w:r>
      <w:r>
        <w:rPr>
          <w:rFonts w:ascii="Arial" w:cs="Arial" w:eastAsia="Arial" w:hAnsi="Arial"/>
          <w:i/>
          <w:iCs/>
          <w:sz w:val="22"/>
          <w:szCs w:val="22"/>
        </w:rPr>
        <w:t xml:space="preserve">bahwa data Kementerian Kesehatan per Juni 2023 mencatat 4,17% puskesmas belum memiliki dokter sama sekali dan 38,48% rumah sakit umum daerah kabupaten/kota belum memiliki kelengkapan tujuh jenis dokter spesialis, yang menunjukkan kesenjangan implementasi meskipun payung hukum telah tersedia.</w:t>
      </w:r>
    </w:p>
    <w:p>
      <w:pPr>
        <w:pStyle w:val="Heading2"/>
        <w:spacing w:after="120" w:before="240"/>
      </w:pPr>
      <w:r>
        <w:t xml:space="preserve">Mengingat</w:t>
      </w:r>
    </w:p>
    <w:p>
      <w:pPr>
        <w:spacing w:after="60"/>
        <w:ind w:left="400"/>
      </w:pPr>
      <w:r>
        <w:rPr>
          <w:rFonts w:ascii="Arial" w:cs="Arial" w:eastAsia="Arial" w:hAnsi="Arial"/>
          <w:sz w:val="22"/>
          <w:szCs w:val="22"/>
        </w:rPr>
        <w:t xml:space="preserve">1. </w:t>
      </w:r>
      <w:r>
        <w:rPr>
          <w:rFonts w:ascii="Arial" w:cs="Arial" w:eastAsia="Arial" w:hAnsi="Arial"/>
          <w:sz w:val="22"/>
          <w:szCs w:val="22"/>
        </w:rPr>
        <w:t xml:space="preserve">Undang-Undang Nomor 17 Tahun 2023 tentang Kesehatan, Pasal 227 sampai dengan Pasal 257;</w:t>
      </w:r>
    </w:p>
    <w:p>
      <w:pPr>
        <w:spacing w:after="60"/>
        <w:ind w:left="400"/>
      </w:pPr>
      <w:r>
        <w:rPr>
          <w:rFonts w:ascii="Arial" w:cs="Arial" w:eastAsia="Arial" w:hAnsi="Arial"/>
          <w:sz w:val="22"/>
          <w:szCs w:val="22"/>
        </w:rPr>
        <w:t xml:space="preserve">2. </w:t>
      </w:r>
      <w:r>
        <w:rPr>
          <w:rFonts w:ascii="Arial" w:cs="Arial" w:eastAsia="Arial" w:hAnsi="Arial"/>
          <w:sz w:val="22"/>
          <w:szCs w:val="22"/>
        </w:rPr>
        <w:t xml:space="preserve">Peraturan Pemerintah Nomor 28 Tahun 2024 tentang Peraturan Pelaksanaan Undang-Undang Nomor 17 Tahun 2023 tentang Kesehatan.</w:t>
      </w:r>
    </w:p>
    <w:p>
      <w:pPr>
        <w:spacing w:after="120" w:before="280"/>
      </w:pPr>
      <w:r>
        <w:rPr>
          <w:rFonts w:ascii="Arial" w:cs="Arial" w:eastAsia="Arial" w:hAnsi="Arial"/>
          <w:b/>
          <w:bCs/>
          <w:color w:val="1F3A4D"/>
          <w:sz w:val="24"/>
          <w:szCs w:val="24"/>
        </w:rPr>
        <w:t xml:space="preserve">BAB I</w:t>
      </w:r>
      <w:r>
        <w:rPr>
          <w:rFonts w:ascii="Arial" w:cs="Arial" w:eastAsia="Arial" w:hAnsi="Arial"/>
          <w:b/>
          <w:bCs/>
          <w:color w:val="1F3A4D"/>
          <w:sz w:val="24"/>
          <w:szCs w:val="24"/>
        </w:rPr>
        <w:t xml:space="preserve">  Daftar Peraturan Menteri yang Diusulkan</w:t>
      </w:r>
    </w:p>
    <w:p>
      <w:pPr>
        <w:spacing w:after="60" w:before="140"/>
      </w:pPr>
      <w:r>
        <w:rPr>
          <w:rFonts w:ascii="Arial" w:cs="Arial" w:eastAsia="Arial" w:hAnsi="Arial"/>
          <w:b/>
          <w:bCs/>
          <w:sz w:val="22"/>
          <w:szCs w:val="22"/>
        </w:rPr>
        <w:t xml:space="preserve">Pasal 1</w:t>
      </w:r>
    </w:p>
    <w:p>
      <w:pPr>
        <w:spacing w:after="40"/>
        <w:ind w:left="300"/>
      </w:pPr>
      <w:r>
        <w:rPr>
          <w:rFonts w:ascii="Arial" w:cs="Arial" w:eastAsia="Arial" w:hAnsi="Arial"/>
          <w:b/>
          <w:bCs/>
          <w:sz w:val="22"/>
          <w:szCs w:val="22"/>
        </w:rPr>
        <w:t xml:space="preserve"/>
      </w:r>
      <w:r>
        <w:rPr>
          <w:rFonts w:ascii="Arial" w:cs="Arial" w:eastAsia="Arial" w:hAnsi="Arial"/>
          <w:sz w:val="22"/>
          <w:szCs w:val="22"/>
        </w:rPr>
        <w:t xml:space="preserve">Disusun 3 (tiga) Peraturan Menteri Kesehatan sebagai aturan turunan teknis PP 28/2024, yaitu:</w:t>
      </w:r>
    </w:p>
    <w:p>
      <w:pPr>
        <w:spacing w:after="40"/>
        <w:ind w:left="700"/>
      </w:pPr>
      <w:r>
        <w:rPr>
          <w:rFonts w:ascii="Arial" w:cs="Arial" w:eastAsia="Arial" w:hAnsi="Arial"/>
          <w:sz w:val="22"/>
          <w:szCs w:val="22"/>
        </w:rPr>
        <w:t xml:space="preserve">a. </w:t>
      </w:r>
      <w:r>
        <w:rPr>
          <w:rFonts w:ascii="Arial" w:cs="Arial" w:eastAsia="Arial" w:hAnsi="Arial"/>
          <w:sz w:val="22"/>
          <w:szCs w:val="22"/>
        </w:rPr>
        <w:t xml:space="preserve">Peraturan Menteri Kesehatan tentang Tata Cara dan Kriteria Penugasan Khusus ke Daerah Terpencil, Perbatasan, dan Kepulauan serta Daerah Bermasalah Kesehatan;</w:t>
      </w:r>
    </w:p>
    <w:p>
      <w:pPr>
        <w:spacing w:after="40"/>
        <w:ind w:left="700"/>
      </w:pPr>
      <w:r>
        <w:rPr>
          <w:rFonts w:ascii="Arial" w:cs="Arial" w:eastAsia="Arial" w:hAnsi="Arial"/>
          <w:sz w:val="22"/>
          <w:szCs w:val="22"/>
        </w:rPr>
        <w:t xml:space="preserve">b. </w:t>
      </w:r>
      <w:r>
        <w:rPr>
          <w:rFonts w:ascii="Arial" w:cs="Arial" w:eastAsia="Arial" w:hAnsi="Arial"/>
          <w:sz w:val="22"/>
          <w:szCs w:val="22"/>
        </w:rPr>
        <w:t xml:space="preserve">Peraturan Menteri Kesehatan tentang Skema Ikatan Dinas bagi Penerima Beasiswa Pendidikan Dokter dan Dokter Spesialis;</w:t>
      </w:r>
    </w:p>
    <w:p>
      <w:pPr>
        <w:spacing w:after="40"/>
        <w:ind w:left="700"/>
      </w:pPr>
      <w:r>
        <w:rPr>
          <w:rFonts w:ascii="Arial" w:cs="Arial" w:eastAsia="Arial" w:hAnsi="Arial"/>
          <w:sz w:val="22"/>
          <w:szCs w:val="22"/>
        </w:rPr>
        <w:t xml:space="preserve">c. </w:t>
      </w:r>
      <w:r>
        <w:rPr>
          <w:rFonts w:ascii="Arial" w:cs="Arial" w:eastAsia="Arial" w:hAnsi="Arial"/>
          <w:sz w:val="22"/>
          <w:szCs w:val="22"/>
        </w:rPr>
        <w:t xml:space="preserve">Peraturan Menteri Kesehatan tentang Tata Cara Penerbitan Surat Tugas Lintas-Wilayah bagi Dokter Spesialis tanpa Surat Izin Praktik Baru.</w:t>
      </w:r>
    </w:p>
    <w:p>
      <w:pPr>
        <w:spacing w:after="120" w:before="280"/>
      </w:pPr>
      <w:r>
        <w:rPr>
          <w:rFonts w:ascii="Arial" w:cs="Arial" w:eastAsia="Arial" w:hAnsi="Arial"/>
          <w:b/>
          <w:bCs/>
          <w:color w:val="1F3A4D"/>
          <w:sz w:val="24"/>
          <w:szCs w:val="24"/>
        </w:rPr>
        <w:t xml:space="preserve">BAB II</w:t>
      </w:r>
      <w:r>
        <w:rPr>
          <w:rFonts w:ascii="Arial" w:cs="Arial" w:eastAsia="Arial" w:hAnsi="Arial"/>
          <w:b/>
          <w:bCs/>
          <w:color w:val="1F3A4D"/>
          <w:sz w:val="24"/>
          <w:szCs w:val="24"/>
        </w:rPr>
        <w:t xml:space="preserve">  Rancangan Substansi: Peraturan Menteri tentang Skema Ikatan Dinas</w:t>
      </w:r>
    </w:p>
    <w:p>
      <w:pPr>
        <w:spacing w:after="60" w:before="140"/>
      </w:pPr>
      <w:r>
        <w:rPr>
          <w:rFonts w:ascii="Arial" w:cs="Arial" w:eastAsia="Arial" w:hAnsi="Arial"/>
          <w:b/>
          <w:bCs/>
          <w:sz w:val="22"/>
          <w:szCs w:val="22"/>
        </w:rPr>
        <w:t xml:space="preserve">Pasal 2</w:t>
      </w:r>
    </w:p>
    <w:p>
      <w:pPr>
        <w:spacing w:after="80"/>
        <w:ind w:left="300"/>
      </w:pPr>
      <w:r>
        <w:rPr>
          <w:rFonts w:ascii="Arial" w:cs="Arial" w:eastAsia="Arial" w:hAnsi="Arial"/>
          <w:b/>
          <w:bCs/>
          <w:sz w:val="22"/>
          <w:szCs w:val="22"/>
        </w:rPr>
        <w:t xml:space="preserve">(1) </w:t>
      </w:r>
      <w:r>
        <w:rPr>
          <w:rFonts w:ascii="Arial" w:cs="Arial" w:eastAsia="Arial" w:hAnsi="Arial"/>
          <w:sz w:val="22"/>
          <w:szCs w:val="22"/>
        </w:rPr>
        <w:t xml:space="preserve">Setiap penerima beasiswa pendidikan dokter spesialis yang dibiayai negara wajib menjalani masa pengabdian di fasilitas pelayanan kesehatan yang ditetapkan Kementerian Kesehatan, dengan durasi yang ditetapkan secara proporsional terhadap masa dan nilai pembiayaan yang diterima.</w:t>
      </w:r>
    </w:p>
    <w:p>
      <w:pPr>
        <w:spacing w:after="80"/>
        <w:ind w:left="300"/>
      </w:pPr>
      <w:r>
        <w:rPr>
          <w:rFonts w:ascii="Arial" w:cs="Arial" w:eastAsia="Arial" w:hAnsi="Arial"/>
          <w:b/>
          <w:bCs/>
          <w:sz w:val="22"/>
          <w:szCs w:val="22"/>
        </w:rPr>
        <w:t xml:space="preserve">(2) </w:t>
      </w:r>
      <w:r>
        <w:rPr>
          <w:rFonts w:ascii="Arial" w:cs="Arial" w:eastAsia="Arial" w:hAnsi="Arial"/>
          <w:sz w:val="22"/>
          <w:szCs w:val="22"/>
        </w:rPr>
        <w:t xml:space="preserve">Penempatan masa pengabdian sebagaimana dimaksud pada ayat (1) mempertimbangkan daftar fasilitas pelayanan kesehatan yang belum memiliki dokter spesialis sesuai data yang diperbarui Kementerian Kesehatan setiap semester.</w:t>
      </w:r>
    </w:p>
    <w:p>
      <w:pPr>
        <w:spacing w:after="80"/>
        <w:ind w:left="300"/>
      </w:pPr>
      <w:r>
        <w:rPr>
          <w:rFonts w:ascii="Arial" w:cs="Arial" w:eastAsia="Arial" w:hAnsi="Arial"/>
          <w:b/>
          <w:bCs/>
          <w:sz w:val="22"/>
          <w:szCs w:val="22"/>
        </w:rPr>
        <w:t xml:space="preserve">(3) </w:t>
      </w:r>
      <w:r>
        <w:rPr>
          <w:rFonts w:ascii="Arial" w:cs="Arial" w:eastAsia="Arial" w:hAnsi="Arial"/>
          <w:sz w:val="22"/>
          <w:szCs w:val="22"/>
        </w:rPr>
        <w:t xml:space="preserve">Penerima beasiswa yang tidak menjalani masa pengabdian tanpa alasan yang sah wajib mengembalikan biaya pendidikan yang telah diterima, sebagai konsekuensi administratif-keperdataan, bukan sanksi pidana.</w:t>
      </w:r>
    </w:p>
    <w:p>
      <w:pPr>
        <w:spacing w:after="120" w:before="280"/>
      </w:pPr>
      <w:r>
        <w:rPr>
          <w:rFonts w:ascii="Arial" w:cs="Arial" w:eastAsia="Arial" w:hAnsi="Arial"/>
          <w:b/>
          <w:bCs/>
          <w:color w:val="1F3A4D"/>
          <w:sz w:val="24"/>
          <w:szCs w:val="24"/>
        </w:rPr>
        <w:t xml:space="preserve">BAB III</w:t>
      </w:r>
      <w:r>
        <w:rPr>
          <w:rFonts w:ascii="Arial" w:cs="Arial" w:eastAsia="Arial" w:hAnsi="Arial"/>
          <w:b/>
          <w:bCs/>
          <w:color w:val="1F3A4D"/>
          <w:sz w:val="24"/>
          <w:szCs w:val="24"/>
        </w:rPr>
        <w:t xml:space="preserve">  Rancangan Substansi: Peraturan Menteri tentang Surat Tugas Lintas-Wilayah</w:t>
      </w:r>
    </w:p>
    <w:p>
      <w:pPr>
        <w:spacing w:after="60" w:before="140"/>
      </w:pPr>
      <w:r>
        <w:rPr>
          <w:rFonts w:ascii="Arial" w:cs="Arial" w:eastAsia="Arial" w:hAnsi="Arial"/>
          <w:b/>
          <w:bCs/>
          <w:sz w:val="22"/>
          <w:szCs w:val="22"/>
        </w:rPr>
        <w:t xml:space="preserve">Pasal 3</w:t>
      </w:r>
    </w:p>
    <w:p>
      <w:pPr>
        <w:spacing w:after="80"/>
        <w:ind w:left="300"/>
      </w:pPr>
      <w:r>
        <w:rPr>
          <w:rFonts w:ascii="Arial" w:cs="Arial" w:eastAsia="Arial" w:hAnsi="Arial"/>
          <w:b/>
          <w:bCs/>
          <w:sz w:val="22"/>
          <w:szCs w:val="22"/>
        </w:rPr>
        <w:t xml:space="preserve">(1) </w:t>
      </w:r>
      <w:r>
        <w:rPr>
          <w:rFonts w:ascii="Arial" w:cs="Arial" w:eastAsia="Arial" w:hAnsi="Arial"/>
          <w:sz w:val="22"/>
          <w:szCs w:val="22"/>
        </w:rPr>
        <w:t xml:space="preserve">Surat tugas lintas-wilayah sebagaimana dimaksud dalam Peraturan Pemerintah Nomor 28 Tahun 2024 diterbitkan oleh Menteri Kesehatan berdasarkan permintaan tertulis dinas kesehatan kabupaten/kota dan konfirmasi ketiadaan dokter spesialis dengan kompetensi yang sama di wilayah tersebut.</w:t>
      </w:r>
    </w:p>
    <w:p>
      <w:pPr>
        <w:spacing w:after="80"/>
        <w:ind w:left="300"/>
      </w:pPr>
      <w:r>
        <w:rPr>
          <w:rFonts w:ascii="Arial" w:cs="Arial" w:eastAsia="Arial" w:hAnsi="Arial"/>
          <w:b/>
          <w:bCs/>
          <w:sz w:val="22"/>
          <w:szCs w:val="22"/>
        </w:rPr>
        <w:t xml:space="preserve">(2) </w:t>
      </w:r>
      <w:r>
        <w:rPr>
          <w:rFonts w:ascii="Arial" w:cs="Arial" w:eastAsia="Arial" w:hAnsi="Arial"/>
          <w:sz w:val="22"/>
          <w:szCs w:val="22"/>
        </w:rPr>
        <w:t xml:space="preserve">Permohonan surat tugas diproses melalui sistem informasi daring terintegrasi dengan data registrasi tenaga medis, dengan jangka waktu pemrosesan paling lambat 14 (empat belas) hari kerja.</w:t>
      </w:r>
    </w:p>
    <w:p>
      <w:pPr>
        <w:pStyle w:val="Heading2"/>
        <w:spacing w:after="120" w:before="240"/>
      </w:pPr>
      <w:r>
        <w:t xml:space="preserve">Ketentuan Penutup</w:t>
      </w:r>
    </w:p>
    <w:p>
      <w:pPr>
        <w:spacing w:after="200"/>
      </w:pPr>
      <w:r>
        <w:rPr>
          <w:rFonts w:ascii="Arial" w:cs="Arial" w:eastAsia="Arial" w:hAnsi="Arial"/>
          <w:sz w:val="22"/>
          <w:szCs w:val="22"/>
        </w:rPr>
        <w:t xml:space="preserve">Ketiga Peraturan Menteri sebagaimana dimaksud dalam Pasal 1 disusun secara paralel, dengan target penetapan paling lambat 12 (dua belas) bulan sejak naskah usulan ini disampaikan, mengikuti proses harmonisasi sesuai Undang-Undang Nomor 12 Tahun 2011 tentang Pembentukan Peraturan Perundang-undangan.</w:t>
      </w:r>
    </w:p>
    <w:sectPr>
      <w:headerReference w:type="default" r:id="rId7"/>
      <w:footerReference w:type="default" r:id="rId8"/>
      <w:pgSz w:w="12240" w:h="15840" w:orient="portrait"/>
      <w:pgMar w:top="1300" w:right="1300" w:bottom="130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Halaman </w:t>
    </w:r>
    <w:r>
      <w:rPr>
        <w:rFonts w:ascii="Arial" w:cs="Arial" w:eastAsia="Arial" w:hAnsi="Arial"/>
        <w:color w:val="999999"/>
        <w:sz w:val="16"/>
        <w:szCs w:val="16"/>
      </w:rPr>
      <w:fldChar w:fldCharType="begin"/>
      <w:instrText xml:space="preserve">PAGE</w:instrText>
      <w:fldChar w:fldCharType="separate"/>
      <w:fldChar w:fldCharType="end"/>
    </w:r>
    <w:r>
      <w:rPr>
        <w:rFonts w:ascii="Arial" w:cs="Arial" w:eastAsia="Arial" w:hAnsi="Arial"/>
        <w:color w:val="999999"/>
        <w:sz w:val="16"/>
        <w:szCs w:val="16"/>
      </w:rPr>
      <w:t xml:space="preserve"> dari </w:t>
    </w:r>
    <w:r>
      <w:rPr>
        <w:rFonts w:ascii="Arial" w:cs="Arial" w:eastAsia="Arial" w:hAnsi="Arial"/>
        <w:color w:val="999999"/>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99999"/>
        <w:sz w:val="16"/>
        <w:szCs w:val="16"/>
      </w:rPr>
      <w:t xml:space="preserve">Klaster 3 — Distribusi Dokter · Edisi Juni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00"/>
    </w:pPr>
    <w:rPr>
      <w:rFonts w:ascii="Arial" w:cs="Arial" w:eastAsia="Arial" w:hAnsi="Arial"/>
      <w:b/>
      <w:bCs/>
      <w:color w:val="1F3A4D"/>
      <w:sz w:val="26"/>
      <w:szCs w:val="26"/>
    </w:rPr>
  </w:style>
  <w:style w:type="paragraph" w:styleId="Heading2">
    <w:name w:val="Heading 2"/>
    <w:basedOn w:val="Normal"/>
    <w:next w:val="Normal"/>
    <w:qFormat/>
    <w:pPr>
      <w:spacing w:after="100" w:before="160"/>
    </w:pPr>
    <w:rPr>
      <w:rFonts w:ascii="Arial" w:cs="Arial" w:eastAsia="Arial" w:hAnsi="Arial"/>
      <w:b/>
      <w:bCs/>
      <w:color w:val="8B5E2F"/>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2026-06-28T09:24:12.426Z</dcterms:created>
  <dcterms:modified xsi:type="dcterms:W3CDTF">2026-06-28T09:24:12.426Z</dcterms:modified>
</cp:coreProperties>
</file>

<file path=docProps/custom.xml><?xml version="1.0" encoding="utf-8"?>
<Properties xmlns="http://schemas.openxmlformats.org/officeDocument/2006/custom-properties" xmlns:vt="http://schemas.openxmlformats.org/officeDocument/2006/docPropsVTypes"/>
</file>