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dxa" w:w="9360"/>
            <w:tcBorders>
              <w:top w:val="single" w:color="C9882C" w:sz="4"/>
              <w:left w:val="single" w:color="C9882C" w:sz="4"/>
              <w:bottom w:val="single" w:color="C9882C" w:sz="4"/>
              <w:right w:val="single" w:color="C9882C" w:sz="4"/>
            </w:tcBorders>
            <w:shd w:fill="FFF3E0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8B5E2F"/>
                <w:sz w:val="21"/>
                <w:szCs w:val="21"/>
              </w:rPr>
              <w:t xml:space="preserve">STATUS DOKUMEN: RANCANGAN TEKNIS — BUKAN PRODUK HUKUM RESMI</w:t>
            </w:r>
          </w:p>
          <w:p>
            <w:pPr>
              <w:spacing w:before="80"/>
            </w:pPr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Dokumen ini adalah bahan usulan teknis untuk mempercepat proses formal, bukan pengganti proses formal itu sendiri. Sebelum berkekuatan hukum, rancangan ini wajib melalui: (1) harmonisasi oleh Biro Hukum lembaga terkait, (2) pengecekan kesesuaian dengan peraturan yang lebih tinggi, (3) sesuai jenisnya, konsultasi publik dan/atau pembahasan lintas-kementerian, dan (4) pengundangan resmi. Ketentuan sanksi di dalamnya dibatasi pada kewenangan administratif yang sesuai dengan jenis dan jenjang lembaga penerbit; sanksi pidana hanya dapat diatur oleh undang-undang.</w:t>
            </w:r>
          </w:p>
        </w:tc>
      </w:tr>
    </w:tbl>
    <w:p>
      <w:pPr>
        <w:spacing w:after="40" w:before="200"/>
        <w:jc w:val="center"/>
      </w:pPr>
      <w:r>
        <w:rPr>
          <w:rFonts w:ascii="Arial" w:cs="Arial" w:eastAsia="Arial" w:hAnsi="Arial"/>
          <w:b/>
          <w:bCs/>
          <w:color w:val="8B5E2F"/>
          <w:sz w:val="20"/>
          <w:szCs w:val="20"/>
        </w:rPr>
        <w:t xml:space="preserve">DOKUMEN 1.5 — UNTUK: SELURUH INSTITUSI PENDIDIKAN &amp; INSPEKTORAT JENDERAL</w:t>
      </w:r>
    </w:p>
    <w:p>
      <w:pPr>
        <w:spacing w:after="6"/>
        <w:jc w:val="center"/>
      </w:pPr>
      <w:r>
        <w:rPr>
          <w:rFonts w:ascii="Arial" w:cs="Arial" w:eastAsia="Arial" w:hAnsi="Arial"/>
          <w:color w:val="4B5A60"/>
          <w:sz w:val="22"/>
          <w:szCs w:val="22"/>
        </w:rPr>
        <w:t xml:space="preserve">Bahan Usulan Teknis — Pelengkap Hasil Audit Kecukupan, Juni 2026</w:t>
      </w:r>
    </w:p>
    <w:p>
      <w:pPr>
        <w:spacing w:after="200"/>
        <w:jc w:val="center"/>
      </w:pPr>
      <w:r>
        <w:rPr>
          <w:rFonts w:ascii="Cambria" w:cs="Cambria" w:eastAsia="Cambria" w:hAnsi="Cambria"/>
          <w:b/>
          <w:bCs/>
          <w:color w:val="1F3A4D"/>
          <w:sz w:val="30"/>
          <w:szCs w:val="30"/>
        </w:rPr>
        <w:t xml:space="preserve">Pedoman Perlindungan Pelapor (Whistleblower) Kasus Perundungan PPDS</w:t>
      </w:r>
    </w:p>
    <w:p>
      <w:pPr>
        <w:pStyle w:val="Heading2"/>
        <w:spacing w:after="120" w:before="240"/>
      </w:pPr>
      <w:r>
        <w:t xml:space="preserve">Menimbang</w:t>
      </w:r>
    </w:p>
    <w:p>
      <w:pPr>
        <w:spacing w:after="80"/>
        <w:ind w:left="4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a.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bahwa keberanian melapor sangat dipengaruhi oleh kepastian perlindungan, mengingat pelapor umumnya berada dalam posisi yang secara struktural lebih lemah dibanding pihak yang dilaporkan;</w:t>
      </w:r>
    </w:p>
    <w:p>
      <w:pPr>
        <w:spacing w:after="80"/>
        <w:ind w:left="4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b.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bahwa ketentuan anti-retaliasi yang bersifat umum (sebagaimana terdapat dalam Dokumen 1.1 dan 1.2) memerlukan pedoman teknis yang lebih rinci agar dapat dilaksanakan secara konsisten.</w:t>
      </w:r>
    </w:p>
    <w:p>
      <w:pPr>
        <w:spacing w:after="120" w:before="280"/>
      </w:pPr>
      <w:r>
        <w:rPr>
          <w:rFonts w:ascii="Arial" w:cs="Arial" w:eastAsia="Arial" w:hAnsi="Arial"/>
          <w:b/>
          <w:bCs/>
          <w:color w:val="1F3A4D"/>
          <w:sz w:val="24"/>
          <w:szCs w:val="24"/>
        </w:rPr>
        <w:t xml:space="preserve">BAB I</w:t>
      </w:r>
      <w:r>
        <w:rPr>
          <w:rFonts w:ascii="Arial" w:cs="Arial" w:eastAsia="Arial" w:hAnsi="Arial"/>
          <w:b/>
          <w:bCs/>
          <w:color w:val="1F3A4D"/>
          <w:sz w:val="24"/>
          <w:szCs w:val="24"/>
        </w:rPr>
        <w:t xml:space="preserve">  Bentuk Perlindungan</w:t>
      </w:r>
    </w:p>
    <w:p>
      <w:pPr>
        <w:spacing w:after="60" w:before="1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Pasal 1</w:t>
      </w:r>
    </w:p>
    <w:p>
      <w:pPr>
        <w:spacing w:after="40"/>
        <w:ind w:left="3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/>
      </w:r>
      <w:r>
        <w:rPr>
          <w:rFonts w:ascii="Arial" w:cs="Arial" w:eastAsia="Arial" w:hAnsi="Arial"/>
          <w:sz w:val="22"/>
          <w:szCs w:val="22"/>
        </w:rPr>
        <w:t xml:space="preserve">Pelapor yang melaporkan dengan iktikad baik berhak atas:</w:t>
      </w:r>
    </w:p>
    <w:p>
      <w:pPr>
        <w:spacing w:after="40"/>
        <w:ind w:left="700"/>
      </w:pPr>
      <w:r>
        <w:rPr>
          <w:rFonts w:ascii="Arial" w:cs="Arial" w:eastAsia="Arial" w:hAnsi="Arial"/>
          <w:sz w:val="22"/>
          <w:szCs w:val="22"/>
        </w:rPr>
        <w:t xml:space="preserve">a. </w:t>
      </w:r>
      <w:r>
        <w:rPr>
          <w:rFonts w:ascii="Arial" w:cs="Arial" w:eastAsia="Arial" w:hAnsi="Arial"/>
          <w:sz w:val="22"/>
          <w:szCs w:val="22"/>
        </w:rPr>
        <w:t xml:space="preserve">kerahasiaan identitas, kecuali atas persetujuan tertulis pelapor sendiri atau diwajibkan oleh proses hukum;</w:t>
      </w:r>
    </w:p>
    <w:p>
      <w:pPr>
        <w:spacing w:after="40"/>
        <w:ind w:left="700"/>
      </w:pPr>
      <w:r>
        <w:rPr>
          <w:rFonts w:ascii="Arial" w:cs="Arial" w:eastAsia="Arial" w:hAnsi="Arial"/>
          <w:sz w:val="22"/>
          <w:szCs w:val="22"/>
        </w:rPr>
        <w:t xml:space="preserve">b. </w:t>
      </w:r>
      <w:r>
        <w:rPr>
          <w:rFonts w:ascii="Arial" w:cs="Arial" w:eastAsia="Arial" w:hAnsi="Arial"/>
          <w:sz w:val="22"/>
          <w:szCs w:val="22"/>
        </w:rPr>
        <w:t xml:space="preserve">jaminan tidak ada penundaan kelulusan, penurunan nilai evaluasi, atau perubahan jadwal/penugasan kerja yang merugikan, yang dapat dikaitkan dengan tindakan melapor;</w:t>
      </w:r>
    </w:p>
    <w:p>
      <w:pPr>
        <w:spacing w:after="40"/>
        <w:ind w:left="700"/>
      </w:pPr>
      <w:r>
        <w:rPr>
          <w:rFonts w:ascii="Arial" w:cs="Arial" w:eastAsia="Arial" w:hAnsi="Arial"/>
          <w:sz w:val="22"/>
          <w:szCs w:val="22"/>
        </w:rPr>
        <w:t xml:space="preserve">c. </w:t>
      </w:r>
      <w:r>
        <w:rPr>
          <w:rFonts w:ascii="Arial" w:cs="Arial" w:eastAsia="Arial" w:hAnsi="Arial"/>
          <w:sz w:val="22"/>
          <w:szCs w:val="22"/>
        </w:rPr>
        <w:t xml:space="preserve">pendampingan psikologis atas permintaan pelapor, difasilitasi oleh institusi pendidikan atau Inspektorat Jenderal.</w:t>
      </w:r>
    </w:p>
    <w:p>
      <w:pPr>
        <w:spacing w:after="120" w:before="280"/>
      </w:pPr>
      <w:r>
        <w:rPr>
          <w:rFonts w:ascii="Arial" w:cs="Arial" w:eastAsia="Arial" w:hAnsi="Arial"/>
          <w:b/>
          <w:bCs/>
          <w:color w:val="1F3A4D"/>
          <w:sz w:val="24"/>
          <w:szCs w:val="24"/>
        </w:rPr>
        <w:t xml:space="preserve">BAB II</w:t>
      </w:r>
      <w:r>
        <w:rPr>
          <w:rFonts w:ascii="Arial" w:cs="Arial" w:eastAsia="Arial" w:hAnsi="Arial"/>
          <w:b/>
          <w:bCs/>
          <w:color w:val="1F3A4D"/>
          <w:sz w:val="24"/>
          <w:szCs w:val="24"/>
        </w:rPr>
        <w:t xml:space="preserve">  Pemantauan Pasca-Pelaporan</w:t>
      </w:r>
    </w:p>
    <w:p>
      <w:pPr>
        <w:spacing w:after="60" w:before="1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Pasal 2</w:t>
      </w:r>
    </w:p>
    <w:p>
      <w:pPr>
        <w:spacing w:after="80"/>
        <w:ind w:left="3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(1) </w:t>
      </w:r>
      <w:r>
        <w:rPr>
          <w:rFonts w:ascii="Arial" w:cs="Arial" w:eastAsia="Arial" w:hAnsi="Arial"/>
          <w:sz w:val="22"/>
          <w:szCs w:val="22"/>
        </w:rPr>
        <w:t xml:space="preserve">Inspektorat Jenderal memantau status akademik dan penugasan klinis pelapor selama paling sedikit 12 (dua belas) bulan setelah laporan disampaikan, untuk mendeteksi indikasi retaliasi.</w:t>
      </w:r>
    </w:p>
    <w:p>
      <w:pPr>
        <w:spacing w:after="80"/>
        <w:ind w:left="3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(2) </w:t>
      </w:r>
      <w:r>
        <w:rPr>
          <w:rFonts w:ascii="Arial" w:cs="Arial" w:eastAsia="Arial" w:hAnsi="Arial"/>
          <w:sz w:val="22"/>
          <w:szCs w:val="22"/>
        </w:rPr>
        <w:t xml:space="preserve">Setiap indikasi retaliasi yang ditemukan diproses sebagai pelanggaran tersendiri, terpisah dari dan tidak menggantikan proses atas laporan perundungan awal.</w:t>
      </w:r>
    </w:p>
    <w:p>
      <w:pPr>
        <w:pStyle w:val="Heading2"/>
        <w:spacing w:after="120" w:before="240"/>
      </w:pPr>
      <w:r>
        <w:t xml:space="preserve">Ketentuan Penutup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Pedoman ini berlaku bagi seluruh institusi pendidikan yang tunduk pada Dokumen 1.2, sejak Pedoman ini ditetapkan.</w:t>
      </w:r>
    </w:p>
    <w:sectPr>
      <w:headerReference w:type="default" r:id="rId7"/>
      <w:footerReference w:type="default" r:id="rId8"/>
      <w:pgSz w:w="12240" w:h="15840" w:orient="portrait"/>
      <w:pgMar w:top="1300" w:right="1300" w:bottom="1300" w:left="13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999999"/>
        <w:sz w:val="16"/>
        <w:szCs w:val="16"/>
      </w:rPr>
      <w:t xml:space="preserve">Halaman </w:t>
    </w:r>
    <w:r>
      <w:rPr>
        <w:rFonts w:ascii="Arial" w:cs="Arial" w:eastAsia="Arial" w:hAnsi="Arial"/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999999"/>
        <w:sz w:val="16"/>
        <w:szCs w:val="16"/>
      </w:rPr>
      <w:t xml:space="preserve"> dari </w:t>
    </w:r>
    <w:r>
      <w:rPr>
        <w:rFonts w:ascii="Arial" w:cs="Arial" w:eastAsia="Arial" w:hAnsi="Arial"/>
        <w:color w:val="999999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999999"/>
        <w:sz w:val="16"/>
        <w:szCs w:val="16"/>
      </w:rPr>
      <w:t xml:space="preserve">Klaster 1 — Perundungan PPDS · Edisi Juni 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00"/>
    </w:pPr>
    <w:rPr>
      <w:rFonts w:ascii="Arial" w:cs="Arial" w:eastAsia="Arial" w:hAnsi="Arial"/>
      <w:b/>
      <w:bCs/>
      <w:color w:val="1F3A4D"/>
      <w:sz w:val="26"/>
      <w:szCs w:val="26"/>
    </w:rPr>
  </w:style>
  <w:style w:type="paragraph" w:styleId="Heading2">
    <w:name w:val="Heading 2"/>
    <w:basedOn w:val="Normal"/>
    <w:next w:val="Normal"/>
    <w:qFormat/>
    <w:pPr>
      <w:spacing w:after="100" w:before="160"/>
    </w:pPr>
    <w:rPr>
      <w:rFonts w:ascii="Arial" w:cs="Arial" w:eastAsia="Arial" w:hAnsi="Arial"/>
      <w:b/>
      <w:bCs/>
      <w:color w:val="8B5E2F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2026-06-27T15:16:47.855Z</dcterms:created>
  <dcterms:modified xsi:type="dcterms:W3CDTF">2026-06-27T15:16:47.855Z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