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C9882C" w:sz="4"/>
              <w:left w:val="single" w:color="C9882C" w:sz="4"/>
              <w:bottom w:val="single" w:color="C9882C" w:sz="4"/>
              <w:right w:val="single" w:color="C9882C" w:sz="4"/>
            </w:tcBorders>
            <w:shd w:fill="FFF3E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B5E2F"/>
                <w:sz w:val="21"/>
                <w:szCs w:val="21"/>
              </w:rPr>
              <w:t xml:space="preserve">STATUS DOKUMEN: RANCANGAN TEKNIS — BUKAN PRODUK HUKUM RESMI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Dokumen ini adalah bahan usulan teknis untuk mempercepat proses formal, bukan pengganti proses formal itu sendiri. Sebelum berkekuatan hukum, rancangan ini wajib melalui: (1) harmonisasi oleh Biro Hukum lembaga terkait, (2) pengecekan kesesuaian dengan peraturan yang lebih tinggi, (3) sesuai jenisnya, konsultasi publik dan/atau pembahasan lintas-kementerian, dan (4) pengundangan resmi. Ketentuan sanksi di dalamnya dibatasi pada kewenangan administratif yang sesuai dengan jenis dan jenjang lembaga penerbit; sanksi pidana hanya dapat diatur oleh undang-undang.</w:t>
            </w:r>
          </w:p>
        </w:tc>
      </w:tr>
    </w:tbl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8B5E2F"/>
          <w:sz w:val="20"/>
          <w:szCs w:val="20"/>
        </w:rPr>
        <w:t xml:space="preserve">DOKUMEN 1.4 — UNTUK: INSPEKTORAT JENDERAL KEMENTERIAN KESEHATAN</w:t>
      </w:r>
    </w:p>
    <w:p>
      <w:pPr>
        <w:spacing w:after="6"/>
        <w:jc w:val="center"/>
      </w:pPr>
      <w:r>
        <w:rPr>
          <w:rFonts w:ascii="Arial" w:cs="Arial" w:eastAsia="Arial" w:hAnsi="Arial"/>
          <w:color w:val="4B5A60"/>
          <w:sz w:val="22"/>
          <w:szCs w:val="22"/>
        </w:rPr>
        <w:t xml:space="preserve">Bahan Usulan Teknis — Pelengkap Hasil Audit Kecukupan, Juni 2026</w:t>
      </w:r>
    </w:p>
    <w:p>
      <w:pPr>
        <w:spacing w:after="200"/>
        <w:jc w:val="center"/>
      </w:pPr>
      <w:r>
        <w:rPr>
          <w:rFonts w:ascii="Cambria" w:cs="Cambria" w:eastAsia="Cambria" w:hAnsi="Cambria"/>
          <w:b/>
          <w:bCs/>
          <w:color w:val="1F3A4D"/>
          <w:sz w:val="30"/>
          <w:szCs w:val="30"/>
        </w:rPr>
        <w:t xml:space="preserve">Rancangan Standar Operasional Prosedur Investigasi dan Penyelesaian Laporan Perundungan PPDS</w:t>
      </w:r>
    </w:p>
    <w:p>
      <w:pPr>
        <w:pStyle w:val="Heading2"/>
        <w:spacing w:after="120" w:before="240"/>
      </w:pPr>
      <w:r>
        <w:t xml:space="preserve">Menimbang</w:t>
      </w:r>
    </w:p>
    <w:p>
      <w:pPr>
        <w:spacing w:after="8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a.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bahwa kanal perundungan.kemkes.go.id telah menerima 2.920 laporan per Agustus 2025, dengan 733 terverifikasi, namun baru 124 kasus yang ditangani — menunjukkan kesenjangan kapasitas penyelesaian, bukan kesenjangan ketersediaan kanal;</w:t>
      </w:r>
    </w:p>
    <w:p>
      <w:pPr>
        <w:spacing w:after="80"/>
        <w:ind w:left="4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b.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bahwa kesenjangan tersebut hanya dapat ditutup dengan standar operasional prosedur yang baku dan terukur, bukan dengan penambahan kanal pelaporan baru.</w:t>
      </w:r>
    </w:p>
    <w:p>
      <w:pPr>
        <w:pStyle w:val="Heading2"/>
        <w:spacing w:after="120" w:before="240"/>
      </w:pPr>
      <w:r>
        <w:t xml:space="preserve">Dasar Hukum</w:t>
      </w:r>
    </w:p>
    <w:p>
      <w:pPr>
        <w:spacing w:after="60"/>
        <w:ind w:left="400"/>
      </w:pPr>
      <w:r>
        <w:rPr>
          <w:rFonts w:ascii="Arial" w:cs="Arial" w:eastAsia="Arial" w:hAnsi="Arial"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Instruksi Menteri Kesehatan Nomor HK.02.01/Menkes/1512/2023;</w:t>
      </w:r>
    </w:p>
    <w:p>
      <w:pPr>
        <w:spacing w:after="60"/>
        <w:ind w:left="400"/>
      </w:pPr>
      <w:r>
        <w:rPr>
          <w:rFonts w:ascii="Arial" w:cs="Arial" w:eastAsia="Arial" w:hAnsi="Arial"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Rancangan Peraturan Menteri Kesehatan tentang Pencegahan dan Penanganan Perundungan (Dokumen 1.2).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F3A4D"/>
          <w:sz w:val="24"/>
          <w:szCs w:val="24"/>
        </w:rPr>
        <w:t xml:space="preserve">BAB I</w:t>
      </w:r>
      <w:r>
        <w:rPr>
          <w:rFonts w:ascii="Arial" w:cs="Arial" w:eastAsia="Arial" w:hAnsi="Arial"/>
          <w:b/>
          <w:bCs/>
          <w:color w:val="1F3A4D"/>
          <w:sz w:val="24"/>
          <w:szCs w:val="24"/>
        </w:rPr>
        <w:t xml:space="preserve">  Tahapan Investigasi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Pasal 1</w:t>
      </w:r>
    </w:p>
    <w:p>
      <w:pPr>
        <w:spacing w:after="40"/>
        <w:ind w:left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/>
      </w:r>
      <w:r>
        <w:rPr>
          <w:rFonts w:ascii="Arial" w:cs="Arial" w:eastAsia="Arial" w:hAnsi="Arial"/>
          <w:sz w:val="22"/>
          <w:szCs w:val="22"/>
        </w:rPr>
        <w:t xml:space="preserve">Setiap laporan yang masuk diproses melalui tahapan dengan batas waktu sebagai berikut:</w:t>
      </w:r>
    </w:p>
    <w:p>
      <w:pPr>
        <w:spacing w:after="40"/>
        <w:ind w:left="700"/>
      </w:pPr>
      <w:r>
        <w:rPr>
          <w:rFonts w:ascii="Arial" w:cs="Arial" w:eastAsia="Arial" w:hAnsi="Arial"/>
          <w:sz w:val="22"/>
          <w:szCs w:val="22"/>
        </w:rPr>
        <w:t xml:space="preserve">a. </w:t>
      </w:r>
      <w:r>
        <w:rPr>
          <w:rFonts w:ascii="Arial" w:cs="Arial" w:eastAsia="Arial" w:hAnsi="Arial"/>
          <w:sz w:val="22"/>
          <w:szCs w:val="22"/>
        </w:rPr>
        <w:t xml:space="preserve">triase awal (penentuan apakah laporan memenuhi unsur perundungan) paling lambat 7 (tujuh) hari kerja sejak laporan diterima;</w:t>
      </w:r>
    </w:p>
    <w:p>
      <w:pPr>
        <w:spacing w:after="40"/>
        <w:ind w:left="700"/>
      </w:pPr>
      <w:r>
        <w:rPr>
          <w:rFonts w:ascii="Arial" w:cs="Arial" w:eastAsia="Arial" w:hAnsi="Arial"/>
          <w:sz w:val="22"/>
          <w:szCs w:val="22"/>
        </w:rPr>
        <w:t xml:space="preserve">b. </w:t>
      </w:r>
      <w:r>
        <w:rPr>
          <w:rFonts w:ascii="Arial" w:cs="Arial" w:eastAsia="Arial" w:hAnsi="Arial"/>
          <w:sz w:val="22"/>
          <w:szCs w:val="22"/>
        </w:rPr>
        <w:t xml:space="preserve">investigasi substantif paling lambat 45 (empat puluh lima) hari kerja sejak triase awal menyatakan laporan memenuhi unsur perundungan;</w:t>
      </w:r>
    </w:p>
    <w:p>
      <w:pPr>
        <w:spacing w:after="40"/>
        <w:ind w:left="700"/>
      </w:pPr>
      <w:r>
        <w:rPr>
          <w:rFonts w:ascii="Arial" w:cs="Arial" w:eastAsia="Arial" w:hAnsi="Arial"/>
          <w:sz w:val="22"/>
          <w:szCs w:val="22"/>
        </w:rPr>
        <w:t xml:space="preserve">c. </w:t>
      </w:r>
      <w:r>
        <w:rPr>
          <w:rFonts w:ascii="Arial" w:cs="Arial" w:eastAsia="Arial" w:hAnsi="Arial"/>
          <w:sz w:val="22"/>
          <w:szCs w:val="22"/>
        </w:rPr>
        <w:t xml:space="preserve">penetapan rekomendasi sanksi dan penyampaiannya kepada institusi terkait paling lambat 14 (empat belas) hari kerja sejak investigasi substantif selesai.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Pasal 2</w:t>
      </w:r>
    </w:p>
    <w:p>
      <w:pPr>
        <w:spacing w:after="80"/>
        <w:ind w:left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/>
      </w:r>
      <w:r>
        <w:rPr>
          <w:rFonts w:ascii="Arial" w:cs="Arial" w:eastAsia="Arial" w:hAnsi="Arial"/>
          <w:sz w:val="22"/>
          <w:szCs w:val="22"/>
        </w:rPr>
        <w:t xml:space="preserve">Inspektorat Jenderal menyusun dan mempublikasikan laporan status agregat (jumlah laporan masuk, terverifikasi, dalam proses, dan selesai) setiap 3 (tiga) bulan, sebagai bentuk akuntabilitas publik atas penyelesaian backlog.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F3A4D"/>
          <w:sz w:val="24"/>
          <w:szCs w:val="24"/>
        </w:rPr>
        <w:t xml:space="preserve">BAB II</w:t>
      </w:r>
      <w:r>
        <w:rPr>
          <w:rFonts w:ascii="Arial" w:cs="Arial" w:eastAsia="Arial" w:hAnsi="Arial"/>
          <w:b/>
          <w:bCs/>
          <w:color w:val="1F3A4D"/>
          <w:sz w:val="24"/>
          <w:szCs w:val="24"/>
        </w:rPr>
        <w:t xml:space="preserve">  Prioritisasi Penyelesaian Backlog</w:t>
      </w:r>
    </w:p>
    <w:p>
      <w:pPr>
        <w:spacing w:after="60" w:before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Pasal 3</w:t>
      </w:r>
    </w:p>
    <w:p>
      <w:pPr>
        <w:spacing w:after="80"/>
        <w:ind w:left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(1) </w:t>
      </w:r>
      <w:r>
        <w:rPr>
          <w:rFonts w:ascii="Arial" w:cs="Arial" w:eastAsia="Arial" w:hAnsi="Arial"/>
          <w:sz w:val="22"/>
          <w:szCs w:val="22"/>
        </w:rPr>
        <w:t xml:space="preserve">Kasus yang telah tertunda lebih dari 90 (sembilan puluh) hari kerja sejak triase awal ditetapkan sebagai prioritas penyelesaian dan dilaporkan langsung kepada Inspektur Jenderal.</w:t>
      </w:r>
    </w:p>
    <w:p>
      <w:pPr>
        <w:spacing w:after="80"/>
        <w:ind w:left="3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(2) </w:t>
      </w:r>
      <w:r>
        <w:rPr>
          <w:rFonts w:ascii="Arial" w:cs="Arial" w:eastAsia="Arial" w:hAnsi="Arial"/>
          <w:sz w:val="22"/>
          <w:szCs w:val="22"/>
        </w:rPr>
        <w:t xml:space="preserve">Penambahan kapasitas investigator dialokasikan secara proporsional terhadap volume laporan per program studi, dengan prioritas pada program studi dengan jumlah kasus tertinggi (penyakit dalam, bedah, obstetri-ginekologi, anestesi, berdasarkan data per Agustus 2025).</w:t>
      </w:r>
    </w:p>
    <w:p>
      <w:pPr>
        <w:pStyle w:val="Heading2"/>
        <w:spacing w:after="120" w:before="240"/>
      </w:pPr>
      <w:r>
        <w:t xml:space="preserve">Ketentuan Penutup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Standar Operasional Prosedur ini mulai berlaku sejak ditetapkan, dengan evaluasi pertama atas pengurangan backlog dilakukan 6 (enam) bulan setelahnya.</w:t>
      </w:r>
    </w:p>
    <w:sectPr>
      <w:headerReference w:type="default" r:id="rId7"/>
      <w:footerReference w:type="default" r:id="rId8"/>
      <w:pgSz w:w="12240" w:h="15840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Halaman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dari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Klaster 1 — Perundungan PPDS · Edisi Juni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</w:pPr>
    <w:rPr>
      <w:rFonts w:ascii="Arial" w:cs="Arial" w:eastAsia="Arial" w:hAnsi="Arial"/>
      <w:b/>
      <w:bCs/>
      <w:color w:val="1F3A4D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60"/>
    </w:pPr>
    <w:rPr>
      <w:rFonts w:ascii="Arial" w:cs="Arial" w:eastAsia="Arial" w:hAnsi="Arial"/>
      <w:b/>
      <w:bCs/>
      <w:color w:val="8B5E2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2026-06-27T15:16:47.630Z</dcterms:created>
  <dcterms:modified xsi:type="dcterms:W3CDTF">2026-06-27T15:16:47.648Z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