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1.2 — UNTUK: RUMAH SAKIT PENDIDIKAN &amp; FAKULTAS KEDOKTERAN</w:t>
      </w:r>
    </w:p>
    <w:p>
      <w:pPr>
        <w:spacing w:after="6"/>
        <w:jc w:val="center"/>
      </w:pPr>
      <w:r>
        <w:rPr>
          <w:rFonts w:ascii="Arial" w:cs="Arial" w:eastAsia="Arial" w:hAnsi="Arial"/>
          <w:color w:val="4B5A60"/>
          <w:sz w:val="22"/>
          <w:szCs w:val="22"/>
        </w:rPr>
        <w:t xml:space="preserve">Bahan Usulan Teknis — Kementerian Kesehatan RI</w:t>
      </w:r>
    </w:p>
    <w:p>
      <w:pPr>
        <w:spacing w:after="200"/>
        <w:jc w:val="center"/>
      </w:pPr>
      <w:r>
        <w:rPr>
          <w:rFonts w:ascii="Cambria" w:cs="Cambria" w:eastAsia="Cambria" w:hAnsi="Cambria"/>
          <w:b/>
          <w:bCs/>
          <w:color w:val="1F3A4D"/>
          <w:sz w:val="30"/>
          <w:szCs w:val="30"/>
        </w:rPr>
        <w:t xml:space="preserve">Rancangan Peraturan Menteri Kesehatan tentang Pencegahan dan Penanganan Perundungan pada Pendidikan Dokter Spesialis (Peningkatan Status dari Instruksi Menteri)</w:t>
      </w:r>
    </w:p>
    <w:p>
      <w:pPr>
        <w:pStyle w:val="Heading2"/>
        <w:spacing w:after="120" w:before="240"/>
      </w:pPr>
      <w:r>
        <w:t xml:space="preserve">Menimbang</w:t>
      </w:r>
    </w:p>
    <w:p>
      <w:pPr>
        <w:spacing w:after="80"/>
        <w:ind w:left="400"/>
      </w:pPr>
      <w:r>
        <w:rPr>
          <w:rFonts w:ascii="Arial" w:cs="Arial" w:eastAsia="Arial" w:hAnsi="Arial"/>
          <w:b/>
          <w:bCs/>
          <w:sz w:val="22"/>
          <w:szCs w:val="22"/>
        </w:rPr>
        <w:t xml:space="preserve">a. </w:t>
      </w:r>
      <w:r>
        <w:rPr>
          <w:rFonts w:ascii="Arial" w:cs="Arial" w:eastAsia="Arial" w:hAnsi="Arial"/>
          <w:i/>
          <w:iCs/>
          <w:sz w:val="22"/>
          <w:szCs w:val="22"/>
        </w:rPr>
        <w:t xml:space="preserve">bahwa Instruksi Menteri Kesehatan Nomor HK.02.01/Menkes/1512/2023 telah berjalan efektif secara internal di rumah sakit vertikal Kementerian Kesehatan, namun sebagai instruksi internal, daya ikatnya terhadap rumah sakit pendidikan di bawah pemerintah daerah, badan layanan umum daerah, dan universitas non-Kementerian Kesehatan masih terbatas;</w:t>
      </w:r>
    </w:p>
    <w:p>
      <w:pPr>
        <w:spacing w:after="80"/>
        <w:ind w:left="400"/>
      </w:pPr>
      <w:r>
        <w:rPr>
          <w:rFonts w:ascii="Arial" w:cs="Arial" w:eastAsia="Arial" w:hAnsi="Arial"/>
          <w:b/>
          <w:bCs/>
          <w:sz w:val="22"/>
          <w:szCs w:val="22"/>
        </w:rPr>
        <w:t xml:space="preserve">b. </w:t>
      </w:r>
      <w:r>
        <w:rPr>
          <w:rFonts w:ascii="Arial" w:cs="Arial" w:eastAsia="Arial" w:hAnsi="Arial"/>
          <w:i/>
          <w:iCs/>
          <w:sz w:val="22"/>
          <w:szCs w:val="22"/>
        </w:rPr>
        <w:t xml:space="preserve">bahwa diperlukan instrumen yang lebih mengikat secara lintas-kelembagaan agar standar pencegahan dan penanganan perundungan berlaku setara di seluruh rumah sakit pendidikan, terlepas dari instansi pembinanya;</w:t>
      </w:r>
    </w:p>
    <w:p>
      <w:pPr>
        <w:spacing w:after="80"/>
        <w:ind w:left="400"/>
      </w:pPr>
      <w:r>
        <w:rPr>
          <w:rFonts w:ascii="Arial" w:cs="Arial" w:eastAsia="Arial" w:hAnsi="Arial"/>
          <w:b/>
          <w:bCs/>
          <w:sz w:val="22"/>
          <w:szCs w:val="22"/>
        </w:rPr>
        <w:t xml:space="preserve">c. </w:t>
      </w:r>
      <w:r>
        <w:rPr>
          <w:rFonts w:ascii="Arial" w:cs="Arial" w:eastAsia="Arial" w:hAnsi="Arial"/>
          <w:i/>
          <w:iCs/>
          <w:sz w:val="22"/>
          <w:szCs w:val="22"/>
        </w:rPr>
        <w:t xml:space="preserve">bahwa langkah perbaikan yang telah diterapkan pasca-kasus PPDS Anestesiologi Universitas Diponegoro (35 langkah perbaikan, termasuk pemasangan CCTV dan penguatan SOP pelaporan) layak dijadikan rujukan standar minimum nasional.</w:t>
      </w:r>
    </w:p>
    <w:p>
      <w:pPr>
        <w:pStyle w:val="Heading2"/>
        <w:spacing w:after="120" w:before="240"/>
      </w:pPr>
      <w:r>
        <w:t xml:space="preserve">Mengingat</w:t>
      </w:r>
    </w:p>
    <w:p>
      <w:pPr>
        <w:spacing w:after="60"/>
        <w:ind w:left="400"/>
      </w:pPr>
      <w:r>
        <w:rPr>
          <w:rFonts w:ascii="Arial" w:cs="Arial" w:eastAsia="Arial" w:hAnsi="Arial"/>
          <w:sz w:val="22"/>
          <w:szCs w:val="22"/>
        </w:rPr>
        <w:t xml:space="preserve">1. </w:t>
      </w:r>
      <w:r>
        <w:rPr>
          <w:rFonts w:ascii="Arial" w:cs="Arial" w:eastAsia="Arial" w:hAnsi="Arial"/>
          <w:sz w:val="22"/>
          <w:szCs w:val="22"/>
        </w:rPr>
        <w:t xml:space="preserve">Undang-Undang Nomor 17 Tahun 2023 tentang Kesehatan, khususnya BAB VI tentang Fasilitas Pelayanan Kesehatan (Pasal 165 sampai dengan Pasal 196) — yang telah mencabut dan menggantikan Undang-Undang Nomor 44 Tahun 2009 tentang Rumah Sakit;</w:t>
      </w:r>
    </w:p>
    <w:p>
      <w:pPr>
        <w:spacing w:after="60"/>
        <w:ind w:left="400"/>
      </w:pPr>
      <w:r>
        <w:rPr>
          <w:rFonts w:ascii="Arial" w:cs="Arial" w:eastAsia="Arial" w:hAnsi="Arial"/>
          <w:sz w:val="22"/>
          <w:szCs w:val="22"/>
        </w:rPr>
        <w:t xml:space="preserve">2. </w:t>
      </w:r>
      <w:r>
        <w:rPr>
          <w:rFonts w:ascii="Arial" w:cs="Arial" w:eastAsia="Arial" w:hAnsi="Arial"/>
          <w:sz w:val="22"/>
          <w:szCs w:val="22"/>
        </w:rPr>
        <w:t xml:space="preserve">Peraturan Pemerintah Nomor 28 Tahun 2024 tentang Peraturan Pelaksanaan Undang-Undang Nomor 17 Tahun 2023 tentang Kesehatan;</w:t>
      </w:r>
    </w:p>
    <w:p>
      <w:pPr>
        <w:spacing w:after="60"/>
        <w:ind w:left="400"/>
      </w:pPr>
      <w:r>
        <w:rPr>
          <w:rFonts w:ascii="Arial" w:cs="Arial" w:eastAsia="Arial" w:hAnsi="Arial"/>
          <w:sz w:val="22"/>
          <w:szCs w:val="22"/>
        </w:rPr>
        <w:t xml:space="preserve">3. </w:t>
      </w:r>
      <w:r>
        <w:rPr>
          <w:rFonts w:ascii="Arial" w:cs="Arial" w:eastAsia="Arial" w:hAnsi="Arial"/>
          <w:sz w:val="22"/>
          <w:szCs w:val="22"/>
        </w:rPr>
        <w:t xml:space="preserve">Instruksi Menteri Kesehatan Nomor HK.02.01/Menkes/1512/2023.</w:t>
      </w:r>
    </w:p>
    <w:p>
      <w:pPr>
        <w:spacing w:after="100" w:before="200"/>
        <w:jc w:val="center"/>
      </w:pPr>
      <w:r>
        <w:rPr>
          <w:rFonts w:ascii="Arial" w:cs="Arial" w:eastAsia="Arial" w:hAnsi="Arial"/>
          <w:b/>
          <w:bCs/>
          <w:sz w:val="22"/>
          <w:szCs w:val="22"/>
        </w:rPr>
        <w:t xml:space="preserve">MEMUTUSKAN:</w:t>
      </w:r>
    </w:p>
    <w:p>
      <w:pPr>
        <w:spacing w:after="200"/>
      </w:pPr>
      <w:r>
        <w:rPr>
          <w:rFonts w:ascii="Arial" w:cs="Arial" w:eastAsia="Arial" w:hAnsi="Arial"/>
          <w:b/>
          <w:bCs/>
          <w:sz w:val="22"/>
          <w:szCs w:val="22"/>
        </w:rPr>
        <w:t xml:space="preserve">Menetapkan: </w:t>
      </w:r>
      <w:r>
        <w:rPr>
          <w:rFonts w:ascii="Arial" w:cs="Arial" w:eastAsia="Arial" w:hAnsi="Arial"/>
          <w:b/>
          <w:bCs/>
          <w:sz w:val="22"/>
          <w:szCs w:val="22"/>
        </w:rPr>
        <w:t xml:space="preserve">PERATURAN MENTERI KESEHATAN TENTANG PENCEGAHAN DAN PENANGANAN PERUNDUNGAN PADA PENDIDIKAN DOKTER SPESIALIS.</w:t>
      </w:r>
    </w:p>
    <w:p>
      <w:pPr>
        <w:spacing w:after="120" w:before="280"/>
      </w:pPr>
      <w:r>
        <w:rPr>
          <w:rFonts w:ascii="Arial" w:cs="Arial" w:eastAsia="Arial" w:hAnsi="Arial"/>
          <w:b/>
          <w:bCs/>
          <w:color w:val="1F3A4D"/>
          <w:sz w:val="24"/>
          <w:szCs w:val="24"/>
        </w:rPr>
        <w:t xml:space="preserve">BAB I</w:t>
      </w:r>
      <w:r>
        <w:rPr>
          <w:rFonts w:ascii="Arial" w:cs="Arial" w:eastAsia="Arial" w:hAnsi="Arial"/>
          <w:b/>
          <w:bCs/>
          <w:color w:val="1F3A4D"/>
          <w:sz w:val="24"/>
          <w:szCs w:val="24"/>
        </w:rPr>
        <w:t xml:space="preserve">  Ketentuan Umum</w:t>
      </w:r>
    </w:p>
    <w:p>
      <w:pPr>
        <w:spacing w:after="60" w:before="140"/>
      </w:pPr>
      <w:r>
        <w:rPr>
          <w:rFonts w:ascii="Arial" w:cs="Arial" w:eastAsia="Arial" w:hAnsi="Arial"/>
          <w:b/>
          <w:bCs/>
          <w:sz w:val="22"/>
          <w:szCs w:val="22"/>
        </w:rPr>
        <w:t xml:space="preserve">Pasal 1</w:t>
      </w:r>
    </w:p>
    <w:p>
      <w:pPr>
        <w:spacing w:after="80"/>
        <w:ind w:left="300"/>
      </w:pPr>
      <w:r>
        <w:rPr>
          <w:rFonts w:ascii="Arial" w:cs="Arial" w:eastAsia="Arial" w:hAnsi="Arial"/>
          <w:b/>
          <w:bCs/>
          <w:sz w:val="22"/>
          <w:szCs w:val="22"/>
        </w:rPr>
        <w:t xml:space="preserve"/>
      </w:r>
      <w:r>
        <w:rPr>
          <w:rFonts w:ascii="Arial" w:cs="Arial" w:eastAsia="Arial" w:hAnsi="Arial"/>
          <w:sz w:val="22"/>
          <w:szCs w:val="22"/>
        </w:rPr>
        <w:t xml:space="preserve">Peraturan Menteri ini berlaku bagi seluruh Rumah Sakit Pendidikan dan Fakultas Kedokteran penyelenggara Program Pendidikan Dokter Spesialis, baik yang berada di bawah pembinaan Kementerian Kesehatan, Kementerian Pendidikan Tinggi, Sains, dan Teknologi, pemerintah daerah, maupun badan hukum pendidikan.</w:t>
      </w:r>
    </w:p>
    <w:p>
      <w:pPr>
        <w:spacing w:after="120" w:before="280"/>
      </w:pPr>
      <w:r>
        <w:rPr>
          <w:rFonts w:ascii="Arial" w:cs="Arial" w:eastAsia="Arial" w:hAnsi="Arial"/>
          <w:b/>
          <w:bCs/>
          <w:color w:val="1F3A4D"/>
          <w:sz w:val="24"/>
          <w:szCs w:val="24"/>
        </w:rPr>
        <w:t xml:space="preserve">BAB II</w:t>
      </w:r>
      <w:r>
        <w:rPr>
          <w:rFonts w:ascii="Arial" w:cs="Arial" w:eastAsia="Arial" w:hAnsi="Arial"/>
          <w:b/>
          <w:bCs/>
          <w:color w:val="1F3A4D"/>
          <w:sz w:val="24"/>
          <w:szCs w:val="24"/>
        </w:rPr>
        <w:t xml:space="preserve">  Kewajiban Kelembagaan</w:t>
      </w:r>
    </w:p>
    <w:p>
      <w:pPr>
        <w:spacing w:after="60" w:before="140"/>
      </w:pPr>
      <w:r>
        <w:rPr>
          <w:rFonts w:ascii="Arial" w:cs="Arial" w:eastAsia="Arial" w:hAnsi="Arial"/>
          <w:b/>
          <w:bCs/>
          <w:sz w:val="22"/>
          <w:szCs w:val="22"/>
        </w:rPr>
        <w:t xml:space="preserve">Pasal 2</w:t>
      </w:r>
    </w:p>
    <w:p>
      <w:pPr>
        <w:spacing w:after="40"/>
        <w:ind w:left="300"/>
      </w:pPr>
      <w:r>
        <w:rPr>
          <w:rFonts w:ascii="Arial" w:cs="Arial" w:eastAsia="Arial" w:hAnsi="Arial"/>
          <w:b/>
          <w:bCs/>
          <w:sz w:val="22"/>
          <w:szCs w:val="22"/>
        </w:rPr>
        <w:t xml:space="preserve"/>
      </w:r>
      <w:r>
        <w:rPr>
          <w:rFonts w:ascii="Arial" w:cs="Arial" w:eastAsia="Arial" w:hAnsi="Arial"/>
          <w:sz w:val="22"/>
          <w:szCs w:val="22"/>
        </w:rPr>
        <w:t xml:space="preserve">Setiap Rumah Sakit Pendidikan dan Fakultas Kedokteran wajib:</w:t>
      </w:r>
    </w:p>
    <w:p>
      <w:pPr>
        <w:spacing w:after="40"/>
        <w:ind w:left="700"/>
      </w:pPr>
      <w:r>
        <w:rPr>
          <w:rFonts w:ascii="Arial" w:cs="Arial" w:eastAsia="Arial" w:hAnsi="Arial"/>
          <w:sz w:val="22"/>
          <w:szCs w:val="22"/>
        </w:rPr>
        <w:t xml:space="preserve">a. </w:t>
      </w:r>
      <w:r>
        <w:rPr>
          <w:rFonts w:ascii="Arial" w:cs="Arial" w:eastAsia="Arial" w:hAnsi="Arial"/>
          <w:sz w:val="22"/>
          <w:szCs w:val="22"/>
        </w:rPr>
        <w:t xml:space="preserve">membentuk unit pengawas internal anti-perundungan yang independen dari struktur program studi;</w:t>
      </w:r>
    </w:p>
    <w:p>
      <w:pPr>
        <w:spacing w:after="40"/>
        <w:ind w:left="700"/>
      </w:pPr>
      <w:r>
        <w:rPr>
          <w:rFonts w:ascii="Arial" w:cs="Arial" w:eastAsia="Arial" w:hAnsi="Arial"/>
          <w:sz w:val="22"/>
          <w:szCs w:val="22"/>
        </w:rPr>
        <w:t xml:space="preserve">b. </w:t>
      </w:r>
      <w:r>
        <w:rPr>
          <w:rFonts w:ascii="Arial" w:cs="Arial" w:eastAsia="Arial" w:hAnsi="Arial"/>
          <w:sz w:val="22"/>
          <w:szCs w:val="22"/>
        </w:rPr>
        <w:t xml:space="preserve">memasang informasi kanal pelaporan resmi Kementerian Kesehatan (perundungan.kemkes.go.id dan hotline WhatsApp) secara mencolok pada seluruh area pendidikan dan pelayanan;</w:t>
      </w:r>
    </w:p>
    <w:p>
      <w:pPr>
        <w:spacing w:after="40"/>
        <w:ind w:left="700"/>
      </w:pPr>
      <w:r>
        <w:rPr>
          <w:rFonts w:ascii="Arial" w:cs="Arial" w:eastAsia="Arial" w:hAnsi="Arial"/>
          <w:sz w:val="22"/>
          <w:szCs w:val="22"/>
        </w:rPr>
        <w:t xml:space="preserve">c. </w:t>
      </w:r>
      <w:r>
        <w:rPr>
          <w:rFonts w:ascii="Arial" w:cs="Arial" w:eastAsia="Arial" w:hAnsi="Arial"/>
          <w:sz w:val="22"/>
          <w:szCs w:val="22"/>
        </w:rPr>
        <w:t xml:space="preserve">menyampaikan laporan triwulanan kepada Inspektorat Jenderal Kementerian Kesehatan mengenai jumlah kasus, status penanganan, dan langkah pencegahan yang dilakukan;</w:t>
      </w:r>
    </w:p>
    <w:p>
      <w:pPr>
        <w:spacing w:after="40"/>
        <w:ind w:left="700"/>
      </w:pPr>
      <w:r>
        <w:rPr>
          <w:rFonts w:ascii="Arial" w:cs="Arial" w:eastAsia="Arial" w:hAnsi="Arial"/>
          <w:sz w:val="22"/>
          <w:szCs w:val="22"/>
        </w:rPr>
        <w:t xml:space="preserve">d. </w:t>
      </w:r>
      <w:r>
        <w:rPr>
          <w:rFonts w:ascii="Arial" w:cs="Arial" w:eastAsia="Arial" w:hAnsi="Arial"/>
          <w:sz w:val="22"/>
          <w:szCs w:val="22"/>
        </w:rPr>
        <w:t xml:space="preserve">menerapkan standar jam kerja klinis peserta didik paling banyak 80 (delapan puluh) jam per minggu.</w:t>
      </w:r>
    </w:p>
    <w:p>
      <w:pPr>
        <w:spacing w:after="120" w:before="280"/>
      </w:pPr>
      <w:r>
        <w:rPr>
          <w:rFonts w:ascii="Arial" w:cs="Arial" w:eastAsia="Arial" w:hAnsi="Arial"/>
          <w:b/>
          <w:bCs/>
          <w:color w:val="1F3A4D"/>
          <w:sz w:val="24"/>
          <w:szCs w:val="24"/>
        </w:rPr>
        <w:t xml:space="preserve">BAB III</w:t>
      </w:r>
      <w:r>
        <w:rPr>
          <w:rFonts w:ascii="Arial" w:cs="Arial" w:eastAsia="Arial" w:hAnsi="Arial"/>
          <w:b/>
          <w:bCs/>
          <w:color w:val="1F3A4D"/>
          <w:sz w:val="24"/>
          <w:szCs w:val="24"/>
        </w:rPr>
        <w:t xml:space="preserve">  Sanksi Kelembagaan</w:t>
      </w:r>
    </w:p>
    <w:p>
      <w:pPr>
        <w:spacing w:after="60" w:before="140"/>
      </w:pPr>
      <w:r>
        <w:rPr>
          <w:rFonts w:ascii="Arial" w:cs="Arial" w:eastAsia="Arial" w:hAnsi="Arial"/>
          <w:b/>
          <w:bCs/>
          <w:sz w:val="22"/>
          <w:szCs w:val="22"/>
        </w:rPr>
        <w:t xml:space="preserve">Pasal 3</w:t>
      </w:r>
    </w:p>
    <w:p>
      <w:pPr>
        <w:spacing w:after="40"/>
        <w:ind w:left="300"/>
      </w:pPr>
      <w:r>
        <w:rPr>
          <w:rFonts w:ascii="Arial" w:cs="Arial" w:eastAsia="Arial" w:hAnsi="Arial"/>
          <w:b/>
          <w:bCs/>
          <w:sz w:val="22"/>
          <w:szCs w:val="22"/>
        </w:rPr>
        <w:t xml:space="preserve">(1) </w:t>
      </w:r>
      <w:r>
        <w:rPr>
          <w:rFonts w:ascii="Arial" w:cs="Arial" w:eastAsia="Arial" w:hAnsi="Arial"/>
          <w:sz w:val="22"/>
          <w:szCs w:val="22"/>
        </w:rPr>
        <w:t xml:space="preserve">Rumah Sakit Pendidikan dan Fakultas Kedokteran yang tidak memenuhi kewajiban Pasal 2 dan/atau terbukti membiarkan praktik perundungan berulang dapat dikenai sanksi administratif berjenjang berupa:</w:t>
      </w:r>
    </w:p>
    <w:p>
      <w:pPr>
        <w:spacing w:after="40"/>
        <w:ind w:left="700"/>
      </w:pPr>
      <w:r>
        <w:rPr>
          <w:rFonts w:ascii="Arial" w:cs="Arial" w:eastAsia="Arial" w:hAnsi="Arial"/>
          <w:sz w:val="22"/>
          <w:szCs w:val="22"/>
        </w:rPr>
        <w:t xml:space="preserve">a. </w:t>
      </w:r>
      <w:r>
        <w:rPr>
          <w:rFonts w:ascii="Arial" w:cs="Arial" w:eastAsia="Arial" w:hAnsi="Arial"/>
          <w:sz w:val="22"/>
          <w:szCs w:val="22"/>
        </w:rPr>
        <w:t xml:space="preserve">peringatan tertulis;</w:t>
      </w:r>
    </w:p>
    <w:p>
      <w:pPr>
        <w:spacing w:after="40"/>
        <w:ind w:left="700"/>
      </w:pPr>
      <w:r>
        <w:rPr>
          <w:rFonts w:ascii="Arial" w:cs="Arial" w:eastAsia="Arial" w:hAnsi="Arial"/>
          <w:sz w:val="22"/>
          <w:szCs w:val="22"/>
        </w:rPr>
        <w:t xml:space="preserve">b. </w:t>
      </w:r>
      <w:r>
        <w:rPr>
          <w:rFonts w:ascii="Arial" w:cs="Arial" w:eastAsia="Arial" w:hAnsi="Arial"/>
          <w:sz w:val="22"/>
          <w:szCs w:val="22"/>
        </w:rPr>
        <w:t xml:space="preserve">audit kepatuhan wajib oleh Inspektorat Jenderal Kementerian Kesehatan bersama Inspektorat Jenderal kementerian pembina;</w:t>
      </w:r>
    </w:p>
    <w:p>
      <w:pPr>
        <w:spacing w:after="40"/>
        <w:ind w:left="700"/>
      </w:pPr>
      <w:r>
        <w:rPr>
          <w:rFonts w:ascii="Arial" w:cs="Arial" w:eastAsia="Arial" w:hAnsi="Arial"/>
          <w:sz w:val="22"/>
          <w:szCs w:val="22"/>
        </w:rPr>
        <w:t xml:space="preserve">c. </w:t>
      </w:r>
      <w:r>
        <w:rPr>
          <w:rFonts w:ascii="Arial" w:cs="Arial" w:eastAsia="Arial" w:hAnsi="Arial"/>
          <w:sz w:val="22"/>
          <w:szCs w:val="22"/>
        </w:rPr>
        <w:t xml:space="preserve">pembekuan sementara program studi, sebagaimana presedan yang telah diterapkan pada program studi Anestesiologi Universitas Diponegoro tahun 2025;</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Pencabutan pembekuan sementara sebagaimana dimaksud pada ayat (1) huruf c dilakukan setelah audit bersama menyatakan seluruh syarat perbaikan terpenuhi.</w:t>
      </w:r>
    </w:p>
    <w:p>
      <w:pPr>
        <w:spacing w:after="120" w:before="280"/>
      </w:pPr>
      <w:r>
        <w:rPr>
          <w:rFonts w:ascii="Arial" w:cs="Arial" w:eastAsia="Arial" w:hAnsi="Arial"/>
          <w:b/>
          <w:bCs/>
          <w:color w:val="1F3A4D"/>
          <w:sz w:val="24"/>
          <w:szCs w:val="24"/>
        </w:rPr>
        <w:t xml:space="preserve">BAB IV</w:t>
      </w:r>
      <w:r>
        <w:rPr>
          <w:rFonts w:ascii="Arial" w:cs="Arial" w:eastAsia="Arial" w:hAnsi="Arial"/>
          <w:b/>
          <w:bCs/>
          <w:color w:val="1F3A4D"/>
          <w:sz w:val="24"/>
          <w:szCs w:val="24"/>
        </w:rPr>
        <w:t xml:space="preserve">  Koordinasi Lintas Kementerian</w:t>
      </w:r>
    </w:p>
    <w:p>
      <w:pPr>
        <w:spacing w:after="60" w:before="140"/>
      </w:pPr>
      <w:r>
        <w:rPr>
          <w:rFonts w:ascii="Arial" w:cs="Arial" w:eastAsia="Arial" w:hAnsi="Arial"/>
          <w:b/>
          <w:bCs/>
          <w:sz w:val="22"/>
          <w:szCs w:val="22"/>
        </w:rPr>
        <w:t xml:space="preserve">Pasal 4</w:t>
      </w:r>
    </w:p>
    <w:p>
      <w:pPr>
        <w:spacing w:after="80"/>
        <w:ind w:left="300"/>
      </w:pPr>
      <w:r>
        <w:rPr>
          <w:rFonts w:ascii="Arial" w:cs="Arial" w:eastAsia="Arial" w:hAnsi="Arial"/>
          <w:b/>
          <w:bCs/>
          <w:sz w:val="22"/>
          <w:szCs w:val="22"/>
        </w:rPr>
        <w:t xml:space="preserve"/>
      </w:r>
      <w:r>
        <w:rPr>
          <w:rFonts w:ascii="Arial" w:cs="Arial" w:eastAsia="Arial" w:hAnsi="Arial"/>
          <w:sz w:val="22"/>
          <w:szCs w:val="22"/>
        </w:rPr>
        <w:t xml:space="preserve">Pelaksanaan Peraturan Menteri ini bagi Fakultas Kedokteran dan Rumah Sakit Pendidikan di bawah pembinaan Kementerian Pendidikan Tinggi, Sains, dan Teknologi dilaksanakan melalui audit bersama, sebagaimana presedan kerja sama audit yang telah dilakukan terhadap Universitas Diponegoro dan RSUP Dr. Kariadi pada tahun 2025.</w:t>
      </w:r>
    </w:p>
    <w:p>
      <w:pPr>
        <w:pStyle w:val="Heading2"/>
        <w:spacing w:after="120" w:before="240"/>
      </w:pPr>
      <w:r>
        <w:t xml:space="preserve">Ketentuan Penutup</w:t>
      </w:r>
    </w:p>
    <w:p>
      <w:pPr>
        <w:spacing w:after="200"/>
      </w:pPr>
      <w:r>
        <w:rPr>
          <w:rFonts w:ascii="Arial" w:cs="Arial" w:eastAsia="Arial" w:hAnsi="Arial"/>
          <w:sz w:val="22"/>
          <w:szCs w:val="22"/>
        </w:rPr>
        <w:t xml:space="preserve">Peraturan Menteri ini mulai berlaku pada tanggal diundangkan, dengan masa transisi 6 (enam) bulan bagi institusi yang belum memenuhi Pasal 2 untuk melakukan penyesuaian.</w:t>
      </w:r>
    </w:p>
    <w:p>
      <w:pPr>
        <w:spacing w:before="300"/>
      </w:pPr>
      <w:r>
        <w:rPr>
          <w:rFonts w:ascii="Arial" w:cs="Arial" w:eastAsia="Arial" w:hAnsi="Arial"/>
          <w:i/>
          <w:iCs/>
          <w:color w:val="999999"/>
          <w:sz w:val="18"/>
          <w:szCs w:val="18"/>
        </w:rPr>
        <w:t xml:space="preserve">[ PLACEHOLDER — diisi saat penetapan resmi, bukan bagian dari naskah usulan ]</w:t>
      </w:r>
    </w:p>
    <w:p>
      <w:pPr>
        <w:spacing w:before="200"/>
      </w:pPr>
      <w:r>
        <w:rPr>
          <w:rFonts w:ascii="Arial" w:cs="Arial" w:eastAsia="Arial" w:hAnsi="Arial"/>
          <w:sz w:val="22"/>
          <w:szCs w:val="22"/>
        </w:rPr>
        <w:t xml:space="preserve">Ditetapkan di Jakarta</w:t>
      </w:r>
    </w:p>
    <w:p>
      <w:pPr>
        <w:spacing w:after="200"/>
      </w:pPr>
      <w:r>
        <w:rPr>
          <w:rFonts w:ascii="Arial" w:cs="Arial" w:eastAsia="Arial" w:hAnsi="Arial"/>
          <w:sz w:val="22"/>
          <w:szCs w:val="22"/>
        </w:rPr>
        <w:t xml:space="preserve">pada tanggal ......................</w:t>
      </w:r>
    </w:p>
    <w:p>
      <w:r>
        <w:rPr>
          <w:rFonts w:ascii="Arial" w:cs="Arial" w:eastAsia="Arial" w:hAnsi="Arial"/>
          <w:b/>
          <w:bCs/>
          <w:sz w:val="22"/>
          <w:szCs w:val="22"/>
        </w:rPr>
        <w:t xml:space="preserve">MENTERI KESEHATAN REPUBLIK INDONESIA,</w:t>
      </w:r>
    </w:p>
    <w:p>
      <w:pPr>
        <w:spacing w:before="600"/>
      </w:pPr>
      <w:r>
        <w:rPr>
          <w:rFonts w:ascii="Arial" w:cs="Arial" w:eastAsia="Arial" w:hAnsi="Arial"/>
          <w:sz w:val="22"/>
          <w:szCs w:val="22"/>
        </w:rPr>
        <w:t xml:space="preserve">( ...................................... )</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1 — Perundungan PPDS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2026-06-28T14:37:24.846Z</dcterms:created>
  <dcterms:modified xsi:type="dcterms:W3CDTF">2026-06-28T14:37:24.846Z</dcterms:modified>
</cp:coreProperties>
</file>

<file path=docProps/custom.xml><?xml version="1.0" encoding="utf-8"?>
<Properties xmlns="http://schemas.openxmlformats.org/officeDocument/2006/custom-properties" xmlns:vt="http://schemas.openxmlformats.org/officeDocument/2006/docPropsVTypes"/>
</file>